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8F8" w:rsidRPr="00A56BDE" w:rsidRDefault="00CA28F8" w:rsidP="00275962">
      <w:pPr>
        <w:pStyle w:val="Header"/>
        <w:jc w:val="center"/>
        <w:rPr>
          <w:rFonts w:asciiTheme="minorHAnsi" w:eastAsia="Calibri" w:hAnsiTheme="minorHAnsi"/>
          <w:b/>
          <w:noProof/>
          <w:color w:val="000000"/>
          <w:sz w:val="24"/>
          <w:szCs w:val="24"/>
        </w:rPr>
      </w:pPr>
      <w:r w:rsidRPr="00A56BDE">
        <w:rPr>
          <w:rFonts w:asciiTheme="minorHAnsi" w:eastAsia="Calibri" w:hAnsiTheme="minorHAnsi"/>
          <w:b/>
          <w:noProof/>
          <w:color w:val="000000"/>
          <w:sz w:val="24"/>
          <w:szCs w:val="24"/>
        </w:rPr>
        <w:t>SMLOUVA O POSKYTOVÁNÍ</w:t>
      </w:r>
    </w:p>
    <w:p w:rsidR="00CA28F8" w:rsidRPr="00A56BDE" w:rsidRDefault="00CA28F8" w:rsidP="00566C97">
      <w:pPr>
        <w:jc w:val="center"/>
        <w:rPr>
          <w:rFonts w:asciiTheme="minorHAnsi" w:hAnsiTheme="minorHAnsi" w:cs="Cambria"/>
          <w:b/>
          <w:bCs/>
          <w:sz w:val="24"/>
          <w:szCs w:val="24"/>
        </w:rPr>
      </w:pPr>
      <w:r w:rsidRPr="00A56BDE">
        <w:rPr>
          <w:rFonts w:asciiTheme="minorHAnsi" w:hAnsiTheme="minorHAnsi" w:cs="Cambria"/>
          <w:b/>
          <w:bCs/>
          <w:sz w:val="24"/>
          <w:szCs w:val="24"/>
        </w:rPr>
        <w:t>SYSTÉMU PRO SPRÁVU SERVISNÍCH LABORATOŘÍ</w:t>
      </w:r>
    </w:p>
    <w:p w:rsidR="00CA28F8" w:rsidRPr="00A56BDE" w:rsidRDefault="00CA28F8" w:rsidP="00566C97">
      <w:pPr>
        <w:jc w:val="both"/>
        <w:rPr>
          <w:rFonts w:asciiTheme="minorHAnsi" w:hAnsiTheme="minorHAnsi" w:cs="Cambria"/>
        </w:rPr>
      </w:pPr>
    </w:p>
    <w:p w:rsidR="00CA28F8" w:rsidRPr="00A56BDE" w:rsidRDefault="00CA28F8" w:rsidP="00566C97">
      <w:pPr>
        <w:jc w:val="both"/>
        <w:rPr>
          <w:rFonts w:asciiTheme="minorHAnsi" w:hAnsiTheme="minorHAnsi" w:cs="Cambria"/>
        </w:rPr>
      </w:pPr>
    </w:p>
    <w:p w:rsidR="00CA28F8" w:rsidRPr="00A56BDE" w:rsidRDefault="00CA28F8" w:rsidP="00566C97">
      <w:pPr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  <w:u w:val="single"/>
        </w:rPr>
        <w:t>Smluvní strany:</w:t>
      </w:r>
    </w:p>
    <w:p w:rsidR="00CA28F8" w:rsidRPr="00A56BDE" w:rsidRDefault="00CA28F8" w:rsidP="00566C97">
      <w:pPr>
        <w:jc w:val="both"/>
        <w:rPr>
          <w:rFonts w:asciiTheme="minorHAnsi" w:hAnsiTheme="minorHAnsi" w:cs="Cambria"/>
        </w:rPr>
      </w:pPr>
    </w:p>
    <w:p w:rsidR="00CA28F8" w:rsidRPr="00A56BDE" w:rsidRDefault="00CA28F8" w:rsidP="00A56BDE">
      <w:pPr>
        <w:spacing w:line="276" w:lineRule="auto"/>
        <w:jc w:val="both"/>
        <w:rPr>
          <w:rFonts w:asciiTheme="minorHAnsi" w:hAnsiTheme="minorHAnsi" w:cs="Cambria"/>
          <w:b/>
          <w:bCs/>
        </w:rPr>
      </w:pPr>
      <w:r w:rsidRPr="00A56BDE">
        <w:rPr>
          <w:rFonts w:asciiTheme="minorHAnsi" w:hAnsiTheme="minorHAnsi" w:cs="Cambria"/>
          <w:b/>
          <w:bCs/>
        </w:rPr>
        <w:t>Ústav molekulární genetiky AV ČR, v.</w:t>
      </w:r>
      <w:r w:rsidR="00C87154">
        <w:rPr>
          <w:rFonts w:asciiTheme="minorHAnsi" w:hAnsiTheme="minorHAnsi" w:cs="Cambria"/>
          <w:b/>
          <w:bCs/>
        </w:rPr>
        <w:t xml:space="preserve"> </w:t>
      </w:r>
      <w:r w:rsidRPr="00A56BDE">
        <w:rPr>
          <w:rFonts w:asciiTheme="minorHAnsi" w:hAnsiTheme="minorHAnsi" w:cs="Cambria"/>
          <w:b/>
          <w:bCs/>
        </w:rPr>
        <w:t>v.</w:t>
      </w:r>
      <w:r w:rsidR="00C87154">
        <w:rPr>
          <w:rFonts w:asciiTheme="minorHAnsi" w:hAnsiTheme="minorHAnsi" w:cs="Cambria"/>
          <w:b/>
          <w:bCs/>
        </w:rPr>
        <w:t xml:space="preserve"> </w:t>
      </w:r>
      <w:r w:rsidRPr="00A56BDE">
        <w:rPr>
          <w:rFonts w:asciiTheme="minorHAnsi" w:hAnsiTheme="minorHAnsi" w:cs="Cambria"/>
          <w:b/>
          <w:bCs/>
        </w:rPr>
        <w:t>i.</w:t>
      </w:r>
    </w:p>
    <w:p w:rsidR="00CA28F8" w:rsidRPr="00A56BDE" w:rsidRDefault="00CA28F8" w:rsidP="00A56BDE">
      <w:pPr>
        <w:spacing w:line="276" w:lineRule="auto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>se sídlem: Vídeňská 1083, Praha 4</w:t>
      </w:r>
    </w:p>
    <w:p w:rsidR="00CA28F8" w:rsidRPr="00A56BDE" w:rsidRDefault="00CA28F8" w:rsidP="00A56BDE">
      <w:pPr>
        <w:spacing w:line="276" w:lineRule="auto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>IČO: 68378050</w:t>
      </w:r>
    </w:p>
    <w:p w:rsidR="00CA28F8" w:rsidRPr="00A56BDE" w:rsidRDefault="00CA28F8" w:rsidP="00A56BDE">
      <w:pPr>
        <w:spacing w:line="276" w:lineRule="auto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>DIČ: CZ68378050</w:t>
      </w:r>
      <w:bookmarkStart w:id="0" w:name="_GoBack"/>
      <w:bookmarkEnd w:id="0"/>
    </w:p>
    <w:p w:rsidR="00CA28F8" w:rsidRPr="00A56BDE" w:rsidRDefault="00CA28F8" w:rsidP="00A56BDE">
      <w:pPr>
        <w:spacing w:line="276" w:lineRule="auto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>zapsaný v rejstříku veřejných výzkumných institucí vedeném Ministerstvem školství, mládeže a tělovýchovy</w:t>
      </w:r>
    </w:p>
    <w:p w:rsidR="00CA28F8" w:rsidRPr="00A56BDE" w:rsidRDefault="00CA28F8" w:rsidP="00A56BDE">
      <w:pPr>
        <w:spacing w:line="276" w:lineRule="auto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>zastoupený prof. RNDr. Václavem Hořejším, CSc., ředitelem</w:t>
      </w:r>
    </w:p>
    <w:p w:rsidR="00CA28F8" w:rsidRPr="00A56BDE" w:rsidRDefault="00CA28F8" w:rsidP="00A56BDE">
      <w:pPr>
        <w:spacing w:line="276" w:lineRule="auto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 xml:space="preserve">(dále jen </w:t>
      </w:r>
      <w:r w:rsidRPr="00A56BDE">
        <w:rPr>
          <w:rFonts w:asciiTheme="minorHAnsi" w:hAnsiTheme="minorHAnsi" w:cs="Cambria"/>
          <w:b/>
          <w:bCs/>
        </w:rPr>
        <w:t>„Klient“</w:t>
      </w:r>
      <w:r w:rsidRPr="00A56BDE">
        <w:rPr>
          <w:rFonts w:asciiTheme="minorHAnsi" w:hAnsiTheme="minorHAnsi" w:cs="Cambria"/>
        </w:rPr>
        <w:t>)</w:t>
      </w:r>
    </w:p>
    <w:p w:rsidR="00CA28F8" w:rsidRPr="00A56BDE" w:rsidRDefault="00CA28F8" w:rsidP="00A56BDE">
      <w:pPr>
        <w:spacing w:line="276" w:lineRule="auto"/>
        <w:jc w:val="both"/>
        <w:rPr>
          <w:rFonts w:asciiTheme="minorHAnsi" w:hAnsiTheme="minorHAnsi" w:cs="Cambria"/>
        </w:rPr>
      </w:pPr>
    </w:p>
    <w:p w:rsidR="00CA28F8" w:rsidRPr="00A56BDE" w:rsidRDefault="00CA28F8" w:rsidP="00A56BDE">
      <w:pPr>
        <w:spacing w:line="276" w:lineRule="auto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>a</w:t>
      </w:r>
    </w:p>
    <w:p w:rsidR="00CA28F8" w:rsidRPr="00A56BDE" w:rsidRDefault="00CA28F8" w:rsidP="00A56BDE">
      <w:pPr>
        <w:spacing w:line="276" w:lineRule="auto"/>
        <w:jc w:val="both"/>
        <w:rPr>
          <w:rFonts w:asciiTheme="minorHAnsi" w:hAnsiTheme="minorHAnsi" w:cs="Cambria"/>
        </w:rPr>
      </w:pPr>
    </w:p>
    <w:p w:rsidR="00CA28F8" w:rsidRPr="00A56BDE" w:rsidRDefault="00CA28F8" w:rsidP="00A56BDE">
      <w:pPr>
        <w:spacing w:line="276" w:lineRule="auto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  <w:bCs/>
          <w:highlight w:val="yellow"/>
        </w:rPr>
        <w:t>…………………</w:t>
      </w:r>
    </w:p>
    <w:p w:rsidR="00CA28F8" w:rsidRPr="00A56BDE" w:rsidRDefault="00CA28F8" w:rsidP="00A56BDE">
      <w:pPr>
        <w:spacing w:line="276" w:lineRule="auto"/>
        <w:jc w:val="both"/>
        <w:rPr>
          <w:rFonts w:asciiTheme="minorHAnsi" w:hAnsiTheme="minorHAnsi"/>
        </w:rPr>
      </w:pPr>
      <w:r w:rsidRPr="00A56BDE">
        <w:rPr>
          <w:rFonts w:asciiTheme="minorHAnsi" w:hAnsiTheme="minorHAnsi" w:cs="Cambria"/>
        </w:rPr>
        <w:t xml:space="preserve">se sídlem </w:t>
      </w:r>
      <w:r w:rsidRPr="00A56BDE">
        <w:rPr>
          <w:rFonts w:asciiTheme="minorHAnsi" w:hAnsiTheme="minorHAnsi" w:cs="Cambria"/>
          <w:highlight w:val="yellow"/>
        </w:rPr>
        <w:t>…………………</w:t>
      </w:r>
    </w:p>
    <w:p w:rsidR="00CA28F8" w:rsidRPr="00A56BDE" w:rsidRDefault="00CA28F8" w:rsidP="00A56BDE">
      <w:pPr>
        <w:spacing w:line="276" w:lineRule="auto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 xml:space="preserve">IČO: </w:t>
      </w:r>
      <w:r w:rsidRPr="00A56BDE">
        <w:rPr>
          <w:rFonts w:asciiTheme="minorHAnsi" w:hAnsiTheme="minorHAnsi" w:cs="Cambria"/>
          <w:highlight w:val="yellow"/>
        </w:rPr>
        <w:t>…………………</w:t>
      </w:r>
    </w:p>
    <w:p w:rsidR="00CA28F8" w:rsidRPr="00A56BDE" w:rsidRDefault="00CA28F8" w:rsidP="00A56BDE">
      <w:pPr>
        <w:spacing w:line="276" w:lineRule="auto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 xml:space="preserve">DIČ: </w:t>
      </w:r>
      <w:r w:rsidRPr="00A56BDE">
        <w:rPr>
          <w:rFonts w:asciiTheme="minorHAnsi" w:hAnsiTheme="minorHAnsi" w:cs="Cambria"/>
          <w:highlight w:val="yellow"/>
        </w:rPr>
        <w:t>…………………</w:t>
      </w:r>
    </w:p>
    <w:p w:rsidR="00CA28F8" w:rsidRPr="00A56BDE" w:rsidRDefault="00CA28F8" w:rsidP="00A56BDE">
      <w:pPr>
        <w:spacing w:line="276" w:lineRule="auto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 xml:space="preserve">zapsaný </w:t>
      </w:r>
      <w:r w:rsidRPr="00A56BDE">
        <w:rPr>
          <w:rFonts w:asciiTheme="minorHAnsi" w:hAnsiTheme="minorHAnsi" w:cs="Cambria"/>
          <w:highlight w:val="yellow"/>
        </w:rPr>
        <w:t>…………………</w:t>
      </w:r>
    </w:p>
    <w:p w:rsidR="00CA28F8" w:rsidRPr="00A56BDE" w:rsidRDefault="00CA28F8" w:rsidP="00A56BDE">
      <w:pPr>
        <w:spacing w:line="276" w:lineRule="auto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>zastoupený</w:t>
      </w:r>
      <w:r w:rsidRPr="00A56BDE">
        <w:rPr>
          <w:rFonts w:asciiTheme="minorHAnsi" w:hAnsiTheme="minorHAnsi" w:cs="Cambria"/>
          <w:highlight w:val="yellow"/>
        </w:rPr>
        <w:t>…………………</w:t>
      </w:r>
    </w:p>
    <w:p w:rsidR="00CA28F8" w:rsidRPr="00A56BDE" w:rsidRDefault="00CA28F8" w:rsidP="00A56BDE">
      <w:pPr>
        <w:spacing w:line="276" w:lineRule="auto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 xml:space="preserve">(dále jen </w:t>
      </w:r>
      <w:r w:rsidRPr="00A56BDE">
        <w:rPr>
          <w:rFonts w:asciiTheme="minorHAnsi" w:hAnsiTheme="minorHAnsi" w:cs="Cambria"/>
          <w:b/>
          <w:bCs/>
        </w:rPr>
        <w:t>„Poskytovatel“</w:t>
      </w:r>
      <w:r w:rsidRPr="00A56BDE">
        <w:rPr>
          <w:rFonts w:asciiTheme="minorHAnsi" w:hAnsiTheme="minorHAnsi" w:cs="Cambria"/>
        </w:rPr>
        <w:t>)</w:t>
      </w:r>
    </w:p>
    <w:p w:rsidR="00CA28F8" w:rsidRPr="00A56BDE" w:rsidRDefault="00CA28F8" w:rsidP="00566C97">
      <w:pPr>
        <w:jc w:val="both"/>
        <w:rPr>
          <w:rFonts w:asciiTheme="minorHAnsi" w:hAnsiTheme="minorHAnsi" w:cs="Cambria"/>
        </w:rPr>
      </w:pPr>
    </w:p>
    <w:p w:rsidR="00CA28F8" w:rsidRPr="00A56BDE" w:rsidRDefault="00CA28F8" w:rsidP="00566C97">
      <w:pPr>
        <w:jc w:val="both"/>
        <w:rPr>
          <w:rFonts w:asciiTheme="minorHAnsi" w:hAnsiTheme="minorHAnsi" w:cs="Cambria"/>
        </w:rPr>
      </w:pPr>
    </w:p>
    <w:p w:rsidR="00CA28F8" w:rsidRPr="00A56BDE" w:rsidRDefault="00CA28F8" w:rsidP="00566C97">
      <w:pPr>
        <w:jc w:val="both"/>
        <w:rPr>
          <w:rFonts w:asciiTheme="minorHAnsi" w:hAnsiTheme="minorHAnsi" w:cs="Cambria"/>
        </w:rPr>
      </w:pPr>
    </w:p>
    <w:p w:rsidR="00CA28F8" w:rsidRPr="00A56BDE" w:rsidRDefault="00CA28F8" w:rsidP="00566C97">
      <w:pPr>
        <w:numPr>
          <w:ilvl w:val="0"/>
          <w:numId w:val="4"/>
        </w:numPr>
        <w:spacing w:after="120"/>
        <w:jc w:val="both"/>
        <w:rPr>
          <w:rFonts w:asciiTheme="minorHAnsi" w:hAnsiTheme="minorHAnsi" w:cs="Cambria"/>
          <w:b/>
          <w:bCs/>
        </w:rPr>
      </w:pPr>
      <w:r w:rsidRPr="00A56BDE">
        <w:rPr>
          <w:rFonts w:asciiTheme="minorHAnsi" w:hAnsiTheme="minorHAnsi" w:cs="Cambria"/>
          <w:b/>
          <w:bCs/>
        </w:rPr>
        <w:t>Předmět smlouvy</w:t>
      </w:r>
    </w:p>
    <w:p w:rsidR="00CA28F8" w:rsidRPr="00A56BDE" w:rsidRDefault="00CA28F8" w:rsidP="00566C97">
      <w:pPr>
        <w:numPr>
          <w:ilvl w:val="1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>Předmětem smlouvy je (i) závazek Poskytovatele poskytovat služby specifikované v tomto článku 1 a (ii) závazek Klienta zaplatit Poskytovateli cenu podle této smlouvy, vše za podmínek stanových touto smlouvou.</w:t>
      </w:r>
    </w:p>
    <w:p w:rsidR="00CA28F8" w:rsidRPr="00A56BDE" w:rsidRDefault="00CA28F8" w:rsidP="00566C97">
      <w:pPr>
        <w:numPr>
          <w:ilvl w:val="1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 xml:space="preserve">Poskytovatel se zavazuje poskytovat následující služby (dále jen </w:t>
      </w:r>
      <w:r w:rsidRPr="00A56BDE">
        <w:rPr>
          <w:rFonts w:asciiTheme="minorHAnsi" w:hAnsiTheme="minorHAnsi" w:cs="Cambria"/>
          <w:b/>
          <w:bCs/>
        </w:rPr>
        <w:t>„Služby“</w:t>
      </w:r>
      <w:r w:rsidRPr="00A56BDE">
        <w:rPr>
          <w:rFonts w:asciiTheme="minorHAnsi" w:hAnsiTheme="minorHAnsi" w:cs="Cambria"/>
        </w:rPr>
        <w:t>) Klientovi v souladu s podmínkami uvedenými v této smlouvě:</w:t>
      </w:r>
    </w:p>
    <w:p w:rsidR="00CA28F8" w:rsidRPr="00A56BDE" w:rsidRDefault="00CA28F8" w:rsidP="00566C97">
      <w:pPr>
        <w:numPr>
          <w:ilvl w:val="2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 xml:space="preserve">Systém pro správu servisních laboratoří využívající webové rozhraní (dále jen </w:t>
      </w:r>
      <w:r w:rsidRPr="00A56BDE">
        <w:rPr>
          <w:rFonts w:asciiTheme="minorHAnsi" w:hAnsiTheme="minorHAnsi" w:cs="Cambria"/>
          <w:b/>
          <w:bCs/>
        </w:rPr>
        <w:t>„Systém“</w:t>
      </w:r>
      <w:r w:rsidRPr="00A56BDE">
        <w:rPr>
          <w:rFonts w:asciiTheme="minorHAnsi" w:hAnsiTheme="minorHAnsi" w:cs="Cambria"/>
        </w:rPr>
        <w:t>), který splňuje požadavky uvedené v příloze č. 1 této smlouvy – „Technická specifikace“ a je podrobněji popsán v příloze č. 2 této smlouvy – „Popis navrhovaného řešení“ – a další doplňkové služby uvedené v této smlouvě.</w:t>
      </w:r>
    </w:p>
    <w:p w:rsidR="00CA28F8" w:rsidRPr="00A56BDE" w:rsidRDefault="00CA28F8" w:rsidP="00566C97">
      <w:pPr>
        <w:numPr>
          <w:ilvl w:val="1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>Služby zahrnují:</w:t>
      </w:r>
    </w:p>
    <w:p w:rsidR="00CA28F8" w:rsidRPr="00A56BDE" w:rsidRDefault="00CA28F8" w:rsidP="00566C97">
      <w:pPr>
        <w:numPr>
          <w:ilvl w:val="2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>Systém umístěný v Ústavu molekulární genetiky AV ČR, v.</w:t>
      </w:r>
      <w:r w:rsidR="00C87154">
        <w:rPr>
          <w:rFonts w:asciiTheme="minorHAnsi" w:hAnsiTheme="minorHAnsi" w:cs="Cambria"/>
        </w:rPr>
        <w:t xml:space="preserve"> </w:t>
      </w:r>
      <w:r w:rsidRPr="00A56BDE">
        <w:rPr>
          <w:rFonts w:asciiTheme="minorHAnsi" w:hAnsiTheme="minorHAnsi" w:cs="Cambria"/>
        </w:rPr>
        <w:t>v.</w:t>
      </w:r>
      <w:r w:rsidR="00C87154">
        <w:rPr>
          <w:rFonts w:asciiTheme="minorHAnsi" w:hAnsiTheme="minorHAnsi" w:cs="Cambria"/>
        </w:rPr>
        <w:t xml:space="preserve"> </w:t>
      </w:r>
      <w:r w:rsidRPr="00A56BDE">
        <w:rPr>
          <w:rFonts w:asciiTheme="minorHAnsi" w:hAnsiTheme="minorHAnsi" w:cs="Cambria"/>
        </w:rPr>
        <w:t xml:space="preserve">i. až pro jeden tisíc (1000) uživatelů a </w:t>
      </w:r>
      <w:r w:rsidR="006E27ED" w:rsidRPr="00A56BDE">
        <w:rPr>
          <w:rFonts w:asciiTheme="minorHAnsi" w:hAnsiTheme="minorHAnsi" w:cs="Cambria"/>
        </w:rPr>
        <w:t xml:space="preserve">konfigurací umožňující </w:t>
      </w:r>
      <w:r w:rsidRPr="00A56BDE">
        <w:rPr>
          <w:rFonts w:asciiTheme="minorHAnsi" w:hAnsiTheme="minorHAnsi" w:cs="Cambria"/>
        </w:rPr>
        <w:t xml:space="preserve">neomezený počet nezávislých servisních pracovišť; tento systém nesmí mít žádná další omezení (dále jen </w:t>
      </w:r>
      <w:r w:rsidRPr="00A56BDE">
        <w:rPr>
          <w:rFonts w:asciiTheme="minorHAnsi" w:hAnsiTheme="minorHAnsi" w:cs="Cambria"/>
          <w:b/>
          <w:bCs/>
        </w:rPr>
        <w:t>„Složka 1“</w:t>
      </w:r>
      <w:r w:rsidRPr="00A56BDE">
        <w:rPr>
          <w:rFonts w:asciiTheme="minorHAnsi" w:hAnsiTheme="minorHAnsi" w:cs="Cambria"/>
        </w:rPr>
        <w:t xml:space="preserve">). </w:t>
      </w:r>
    </w:p>
    <w:p w:rsidR="00CA28F8" w:rsidRPr="00A56BDE" w:rsidRDefault="00CA28F8" w:rsidP="00566C97">
      <w:pPr>
        <w:numPr>
          <w:ilvl w:val="2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 xml:space="preserve">Systémy umístěné v šesti (6) institucích infrastruktury Czech-Bioimaging specifikovaných následně Klientem podporujících až sedm set (700) uživatelů celkem. Počty uživatelů mohou být u jednotlivých instalací libovolně nastaveny a měněny při zachování celkového počtu uživatelů pro všechny instituce. Tyto instalace služby budou sdílet konfiguraci Složky 1 a budou omezeny jednou instalací na jedno servisní pracoviště (dále jen </w:t>
      </w:r>
      <w:r w:rsidRPr="00A56BDE">
        <w:rPr>
          <w:rFonts w:asciiTheme="minorHAnsi" w:hAnsiTheme="minorHAnsi" w:cs="Cambria"/>
          <w:b/>
          <w:bCs/>
        </w:rPr>
        <w:t>„Složka 2“</w:t>
      </w:r>
      <w:r w:rsidRPr="00A56BDE">
        <w:rPr>
          <w:rFonts w:asciiTheme="minorHAnsi" w:hAnsiTheme="minorHAnsi" w:cs="Cambria"/>
        </w:rPr>
        <w:t>).</w:t>
      </w:r>
    </w:p>
    <w:p w:rsidR="00CA28F8" w:rsidRPr="00A56BDE" w:rsidRDefault="00CA28F8" w:rsidP="00566C97">
      <w:pPr>
        <w:numPr>
          <w:ilvl w:val="1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>Klient je oprávněn si zvolit, zda bude Systém umístěn na serverech Klienta nebo na serverech Poskytovatele.</w:t>
      </w:r>
    </w:p>
    <w:p w:rsidR="00CA28F8" w:rsidRPr="00A56BDE" w:rsidRDefault="00CA28F8" w:rsidP="00566C97">
      <w:pPr>
        <w:numPr>
          <w:ilvl w:val="1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lastRenderedPageBreak/>
        <w:t xml:space="preserve">V případě, že bude Systém umístěn na serverech Poskytovatele (dále jen </w:t>
      </w:r>
      <w:r w:rsidRPr="00A56BDE">
        <w:rPr>
          <w:rFonts w:asciiTheme="minorHAnsi" w:hAnsiTheme="minorHAnsi" w:cs="Cambria"/>
          <w:b/>
          <w:bCs/>
        </w:rPr>
        <w:t>„Systém na serverech Poskytovatele“</w:t>
      </w:r>
      <w:r w:rsidRPr="00A56BDE">
        <w:rPr>
          <w:rFonts w:asciiTheme="minorHAnsi" w:hAnsiTheme="minorHAnsi" w:cs="Cambria"/>
        </w:rPr>
        <w:t>), pak tato služba a cena zahrnuje:</w:t>
      </w:r>
    </w:p>
    <w:p w:rsidR="00CA28F8" w:rsidRPr="00A56BDE" w:rsidRDefault="00566C97" w:rsidP="00566C97">
      <w:pPr>
        <w:numPr>
          <w:ilvl w:val="2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>d</w:t>
      </w:r>
      <w:r w:rsidR="00CA28F8" w:rsidRPr="00A56BDE">
        <w:rPr>
          <w:rFonts w:asciiTheme="minorHAnsi" w:hAnsiTheme="minorHAnsi" w:cs="Cambria"/>
        </w:rPr>
        <w:t>enní zálohování dat s umístěním na bezpečném serveru umístěném mimo základní servery Poskytovatele;</w:t>
      </w:r>
    </w:p>
    <w:p w:rsidR="00CA28F8" w:rsidRPr="00A56BDE" w:rsidRDefault="00566C97" w:rsidP="00566C97">
      <w:pPr>
        <w:numPr>
          <w:ilvl w:val="2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>ú</w:t>
      </w:r>
      <w:r w:rsidR="00CA28F8" w:rsidRPr="00A56BDE">
        <w:rPr>
          <w:rFonts w:asciiTheme="minorHAnsi" w:hAnsiTheme="minorHAnsi" w:cs="Cambria"/>
        </w:rPr>
        <w:t>držb</w:t>
      </w:r>
      <w:r w:rsidRPr="00A56BDE">
        <w:rPr>
          <w:rFonts w:asciiTheme="minorHAnsi" w:hAnsiTheme="minorHAnsi" w:cs="Cambria"/>
        </w:rPr>
        <w:t>u</w:t>
      </w:r>
      <w:r w:rsidR="00CA28F8" w:rsidRPr="00A56BDE">
        <w:rPr>
          <w:rFonts w:asciiTheme="minorHAnsi" w:hAnsiTheme="minorHAnsi" w:cs="Cambria"/>
        </w:rPr>
        <w:t xml:space="preserve"> serverů Poskytovatele, včetně pravidelných bezpečnostních záplat a náhrady vadného hardwaru;</w:t>
      </w:r>
    </w:p>
    <w:p w:rsidR="00CA28F8" w:rsidRPr="00A56BDE" w:rsidRDefault="00566C97" w:rsidP="00566C97">
      <w:pPr>
        <w:numPr>
          <w:ilvl w:val="2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>o</w:t>
      </w:r>
      <w:r w:rsidR="00CA28F8" w:rsidRPr="00A56BDE">
        <w:rPr>
          <w:rFonts w:asciiTheme="minorHAnsi" w:hAnsiTheme="minorHAnsi" w:cs="Cambria"/>
        </w:rPr>
        <w:t xml:space="preserve">kamžité </w:t>
      </w:r>
      <w:r w:rsidR="006B4DD4" w:rsidRPr="00A56BDE">
        <w:rPr>
          <w:rFonts w:asciiTheme="minorHAnsi" w:hAnsiTheme="minorHAnsi" w:cs="Cambria"/>
        </w:rPr>
        <w:t>znovu připojení</w:t>
      </w:r>
      <w:r w:rsidR="00CA28F8" w:rsidRPr="00A56BDE">
        <w:rPr>
          <w:rFonts w:asciiTheme="minorHAnsi" w:hAnsiTheme="minorHAnsi" w:cs="Cambria"/>
        </w:rPr>
        <w:t xml:space="preserve"> služby v případě selhání hardwaru nebo softwaru; a</w:t>
      </w:r>
    </w:p>
    <w:p w:rsidR="00CA28F8" w:rsidRPr="00A56BDE" w:rsidRDefault="00566C97" w:rsidP="00566C97">
      <w:pPr>
        <w:numPr>
          <w:ilvl w:val="2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>p</w:t>
      </w:r>
      <w:r w:rsidR="00CA28F8" w:rsidRPr="00A56BDE">
        <w:rPr>
          <w:rFonts w:asciiTheme="minorHAnsi" w:hAnsiTheme="minorHAnsi" w:cs="Cambria"/>
        </w:rPr>
        <w:t>očáteční instalac</w:t>
      </w:r>
      <w:r w:rsidRPr="00A56BDE">
        <w:rPr>
          <w:rFonts w:asciiTheme="minorHAnsi" w:hAnsiTheme="minorHAnsi" w:cs="Cambria"/>
        </w:rPr>
        <w:t>i</w:t>
      </w:r>
      <w:r w:rsidR="00CA28F8" w:rsidRPr="00A56BDE">
        <w:rPr>
          <w:rFonts w:asciiTheme="minorHAnsi" w:hAnsiTheme="minorHAnsi" w:cs="Cambria"/>
        </w:rPr>
        <w:t xml:space="preserve"> softwaru a instalac</w:t>
      </w:r>
      <w:r w:rsidRPr="00A56BDE">
        <w:rPr>
          <w:rFonts w:asciiTheme="minorHAnsi" w:hAnsiTheme="minorHAnsi" w:cs="Cambria"/>
        </w:rPr>
        <w:t>i</w:t>
      </w:r>
      <w:r w:rsidR="00CA28F8" w:rsidRPr="00A56BDE">
        <w:rPr>
          <w:rFonts w:asciiTheme="minorHAnsi" w:hAnsiTheme="minorHAnsi" w:cs="Cambria"/>
        </w:rPr>
        <w:t xml:space="preserve"> všech upgradů softwaru. </w:t>
      </w:r>
    </w:p>
    <w:p w:rsidR="00CA28F8" w:rsidRPr="00A56BDE" w:rsidRDefault="00CA28F8" w:rsidP="00566C97">
      <w:pPr>
        <w:numPr>
          <w:ilvl w:val="1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 xml:space="preserve">V případě, že bude Systém umístěn na serverech Klienta (dále jen </w:t>
      </w:r>
      <w:r w:rsidRPr="00A56BDE">
        <w:rPr>
          <w:rFonts w:asciiTheme="minorHAnsi" w:hAnsiTheme="minorHAnsi" w:cs="Cambria"/>
          <w:b/>
          <w:bCs/>
        </w:rPr>
        <w:t>„Systém na serverech Klienta“</w:t>
      </w:r>
      <w:r w:rsidRPr="00A56BDE">
        <w:rPr>
          <w:rFonts w:asciiTheme="minorHAnsi" w:hAnsiTheme="minorHAnsi" w:cs="Cambria"/>
        </w:rPr>
        <w:t>), pak tato služba a cena zahrnuje:</w:t>
      </w:r>
    </w:p>
    <w:p w:rsidR="00CA28F8" w:rsidRPr="00A56BDE" w:rsidRDefault="00566C97" w:rsidP="00566C97">
      <w:pPr>
        <w:numPr>
          <w:ilvl w:val="2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>p</w:t>
      </w:r>
      <w:r w:rsidR="00CA28F8" w:rsidRPr="00A56BDE">
        <w:rPr>
          <w:rFonts w:asciiTheme="minorHAnsi" w:hAnsiTheme="minorHAnsi" w:cs="Cambria"/>
        </w:rPr>
        <w:t xml:space="preserve">oskytnutí softwaru a upgradu </w:t>
      </w:r>
      <w:r w:rsidRPr="00A56BDE">
        <w:rPr>
          <w:rFonts w:asciiTheme="minorHAnsi" w:hAnsiTheme="minorHAnsi" w:cs="Cambria"/>
        </w:rPr>
        <w:t>pro</w:t>
      </w:r>
      <w:r w:rsidR="00CA28F8" w:rsidRPr="00A56BDE">
        <w:rPr>
          <w:rFonts w:asciiTheme="minorHAnsi" w:hAnsiTheme="minorHAnsi" w:cs="Cambria"/>
        </w:rPr>
        <w:t> instalaci</w:t>
      </w:r>
      <w:r w:rsidRPr="00A56BDE">
        <w:rPr>
          <w:rFonts w:asciiTheme="minorHAnsi" w:hAnsiTheme="minorHAnsi" w:cs="Cambria"/>
        </w:rPr>
        <w:t xml:space="preserve"> Klientem</w:t>
      </w:r>
      <w:r w:rsidR="00CA28F8" w:rsidRPr="00A56BDE">
        <w:rPr>
          <w:rFonts w:asciiTheme="minorHAnsi" w:hAnsiTheme="minorHAnsi" w:cs="Cambria"/>
        </w:rPr>
        <w:t>; a</w:t>
      </w:r>
    </w:p>
    <w:p w:rsidR="00CA28F8" w:rsidRPr="00A56BDE" w:rsidRDefault="00566C97" w:rsidP="00566C97">
      <w:pPr>
        <w:numPr>
          <w:ilvl w:val="2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>onl</w:t>
      </w:r>
      <w:r w:rsidR="00CA28F8" w:rsidRPr="00A56BDE">
        <w:rPr>
          <w:rFonts w:asciiTheme="minorHAnsi" w:hAnsiTheme="minorHAnsi" w:cs="Cambria"/>
        </w:rPr>
        <w:t>ine a telefonickou podporu Klientovi s instalací softwaru a upgradů.</w:t>
      </w:r>
    </w:p>
    <w:p w:rsidR="00CA28F8" w:rsidRPr="00A56BDE" w:rsidRDefault="00CA28F8" w:rsidP="00566C97">
      <w:pPr>
        <w:numPr>
          <w:ilvl w:val="1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>Kromě výše uvedeného obě verze (Systém na serverech Poskytovatele i Systém na serverech Klienta) zahrnují:</w:t>
      </w:r>
    </w:p>
    <w:p w:rsidR="00CA28F8" w:rsidRPr="00A56BDE" w:rsidRDefault="00CA28F8" w:rsidP="00566C97">
      <w:pPr>
        <w:numPr>
          <w:ilvl w:val="2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>licenci k Systému;</w:t>
      </w:r>
    </w:p>
    <w:p w:rsidR="00CA28F8" w:rsidRPr="00A56BDE" w:rsidRDefault="00CA28F8" w:rsidP="00566C97">
      <w:pPr>
        <w:numPr>
          <w:ilvl w:val="2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>všechny upgrady Systému;</w:t>
      </w:r>
    </w:p>
    <w:p w:rsidR="00CA28F8" w:rsidRPr="00A56BDE" w:rsidRDefault="00CA28F8" w:rsidP="00566C97">
      <w:pPr>
        <w:numPr>
          <w:ilvl w:val="2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>úplnou konfiguraci a nastavení Systému podle požadavků Klienta;</w:t>
      </w:r>
    </w:p>
    <w:p w:rsidR="00CA28F8" w:rsidRPr="00A56BDE" w:rsidRDefault="00CA28F8" w:rsidP="00566C97">
      <w:pPr>
        <w:numPr>
          <w:ilvl w:val="2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>uživatelské návody, administrátorské návody a návody k nastavení včetně updatů;</w:t>
      </w:r>
    </w:p>
    <w:p w:rsidR="00CA28F8" w:rsidRPr="00A56BDE" w:rsidRDefault="00CA28F8" w:rsidP="00566C97">
      <w:pPr>
        <w:numPr>
          <w:ilvl w:val="2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>zákaznickou podporu.</w:t>
      </w:r>
    </w:p>
    <w:p w:rsidR="00CA28F8" w:rsidRPr="00A56BDE" w:rsidRDefault="00CA28F8">
      <w:pPr>
        <w:spacing w:after="120"/>
        <w:ind w:left="709"/>
        <w:jc w:val="both"/>
        <w:rPr>
          <w:rFonts w:asciiTheme="minorHAnsi" w:hAnsiTheme="minorHAnsi" w:cs="Cambria"/>
        </w:rPr>
      </w:pPr>
    </w:p>
    <w:p w:rsidR="00CA28F8" w:rsidRPr="00A56BDE" w:rsidRDefault="00CA28F8" w:rsidP="00566C97">
      <w:pPr>
        <w:numPr>
          <w:ilvl w:val="0"/>
          <w:numId w:val="4"/>
        </w:numPr>
        <w:spacing w:after="120"/>
        <w:jc w:val="both"/>
        <w:rPr>
          <w:rFonts w:asciiTheme="minorHAnsi" w:hAnsiTheme="minorHAnsi" w:cs="Cambria"/>
          <w:b/>
          <w:bCs/>
        </w:rPr>
      </w:pPr>
      <w:r w:rsidRPr="00A56BDE">
        <w:rPr>
          <w:rFonts w:asciiTheme="minorHAnsi" w:hAnsiTheme="minorHAnsi" w:cs="Cambria"/>
          <w:b/>
          <w:bCs/>
        </w:rPr>
        <w:t>Poskytování Služeb</w:t>
      </w:r>
    </w:p>
    <w:p w:rsidR="00CA28F8" w:rsidRPr="00A56BDE" w:rsidRDefault="00CA28F8" w:rsidP="00566C97">
      <w:pPr>
        <w:numPr>
          <w:ilvl w:val="1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 xml:space="preserve">Poskytovatel je povinen zahájit poskytování Služeb dne 1. ledna 2017. Poskytování Služeb vztahujících se k Složce </w:t>
      </w:r>
      <w:r w:rsidR="00566C97" w:rsidRPr="00A56BDE">
        <w:rPr>
          <w:rFonts w:asciiTheme="minorHAnsi" w:hAnsiTheme="minorHAnsi" w:cs="Cambria"/>
        </w:rPr>
        <w:t xml:space="preserve">1 </w:t>
      </w:r>
      <w:r w:rsidRPr="00A56BDE">
        <w:rPr>
          <w:rFonts w:asciiTheme="minorHAnsi" w:hAnsiTheme="minorHAnsi" w:cs="Cambria"/>
        </w:rPr>
        <w:t>bude trvat do 31. prosince 2017. Poskytování služeb vztahujících se ke Složce 2 bude trvat do 31. prosince 2019.</w:t>
      </w:r>
    </w:p>
    <w:p w:rsidR="00CA28F8" w:rsidRPr="00A56BDE" w:rsidRDefault="00CA28F8" w:rsidP="00566C97">
      <w:pPr>
        <w:numPr>
          <w:ilvl w:val="1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>V případě Systému na serverech Klienta je Klient povinen poskytnou</w:t>
      </w:r>
      <w:r w:rsidR="00566C97" w:rsidRPr="00A56BDE">
        <w:rPr>
          <w:rFonts w:asciiTheme="minorHAnsi" w:hAnsiTheme="minorHAnsi" w:cs="Cambria"/>
        </w:rPr>
        <w:t>t</w:t>
      </w:r>
      <w:r w:rsidRPr="00A56BDE">
        <w:rPr>
          <w:rFonts w:asciiTheme="minorHAnsi" w:hAnsiTheme="minorHAnsi" w:cs="Cambria"/>
        </w:rPr>
        <w:t xml:space="preserve"> </w:t>
      </w:r>
      <w:r w:rsidR="00566C97" w:rsidRPr="00A56BDE">
        <w:rPr>
          <w:rFonts w:asciiTheme="minorHAnsi" w:hAnsiTheme="minorHAnsi" w:cs="Cambria"/>
        </w:rPr>
        <w:t>P</w:t>
      </w:r>
      <w:r w:rsidRPr="00A56BDE">
        <w:rPr>
          <w:rFonts w:asciiTheme="minorHAnsi" w:hAnsiTheme="minorHAnsi" w:cs="Cambria"/>
        </w:rPr>
        <w:t xml:space="preserve">oskytovateli specifikaci systémů umístěných na serverech Klienta a další technické informace požadované Poskytovatelem </w:t>
      </w:r>
      <w:r w:rsidR="00566C97" w:rsidRPr="00A56BDE">
        <w:rPr>
          <w:rFonts w:asciiTheme="minorHAnsi" w:hAnsiTheme="minorHAnsi" w:cs="Cambria"/>
        </w:rPr>
        <w:t xml:space="preserve">a </w:t>
      </w:r>
      <w:r w:rsidRPr="00A56BDE">
        <w:rPr>
          <w:rFonts w:asciiTheme="minorHAnsi" w:hAnsiTheme="minorHAnsi" w:cs="Cambria"/>
        </w:rPr>
        <w:t>potřebné pro implementaci Systému na serverech Klienta.</w:t>
      </w:r>
    </w:p>
    <w:p w:rsidR="00CA28F8" w:rsidRPr="00A56BDE" w:rsidRDefault="00CA28F8" w:rsidP="00566C97">
      <w:pPr>
        <w:numPr>
          <w:ilvl w:val="1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 xml:space="preserve">V případě, že Klient změní své rozhodnutí ohledně způsobu poskytování Služeb podle odst. </w:t>
      </w:r>
      <w:r w:rsidR="00A56BDE" w:rsidRPr="00A56BDE">
        <w:rPr>
          <w:rFonts w:asciiTheme="minorHAnsi" w:hAnsiTheme="minorHAnsi" w:cs="Cambria"/>
        </w:rPr>
        <w:t>1.4 této</w:t>
      </w:r>
      <w:r w:rsidRPr="00A56BDE">
        <w:rPr>
          <w:rFonts w:asciiTheme="minorHAnsi" w:hAnsiTheme="minorHAnsi" w:cs="Cambria"/>
        </w:rPr>
        <w:t xml:space="preserve"> </w:t>
      </w:r>
      <w:r w:rsidR="00C76DB2" w:rsidRPr="00A56BDE">
        <w:rPr>
          <w:rFonts w:asciiTheme="minorHAnsi" w:hAnsiTheme="minorHAnsi" w:cs="Cambria"/>
        </w:rPr>
        <w:t>smlou</w:t>
      </w:r>
      <w:r w:rsidRPr="00A56BDE">
        <w:rPr>
          <w:rFonts w:asciiTheme="minorHAnsi" w:hAnsiTheme="minorHAnsi" w:cs="Cambria"/>
        </w:rPr>
        <w:t>vy (Systém na serverech Poskytovatele nebo Systém na serverech Klienta), zavazuje se Poskytovatel změnit způsob poskytování Služeb do 7 dnů od oznámení tohoto rozhodnutí.</w:t>
      </w:r>
    </w:p>
    <w:p w:rsidR="00CA28F8" w:rsidRPr="00A56BDE" w:rsidRDefault="00CA28F8">
      <w:pPr>
        <w:spacing w:after="120"/>
        <w:ind w:left="567"/>
        <w:jc w:val="both"/>
        <w:rPr>
          <w:rFonts w:asciiTheme="minorHAnsi" w:hAnsiTheme="minorHAnsi" w:cs="Cambria"/>
        </w:rPr>
      </w:pPr>
    </w:p>
    <w:p w:rsidR="00CA28F8" w:rsidRPr="00A56BDE" w:rsidRDefault="00CA28F8" w:rsidP="00566C97">
      <w:pPr>
        <w:numPr>
          <w:ilvl w:val="0"/>
          <w:numId w:val="4"/>
        </w:numPr>
        <w:spacing w:after="120"/>
        <w:jc w:val="both"/>
        <w:rPr>
          <w:rFonts w:asciiTheme="minorHAnsi" w:hAnsiTheme="minorHAnsi" w:cs="Cambria"/>
          <w:b/>
          <w:bCs/>
        </w:rPr>
      </w:pPr>
      <w:r w:rsidRPr="00A56BDE">
        <w:rPr>
          <w:rFonts w:asciiTheme="minorHAnsi" w:hAnsiTheme="minorHAnsi" w:cs="Cambria"/>
          <w:b/>
          <w:bCs/>
        </w:rPr>
        <w:t>Zákaznická podpora</w:t>
      </w:r>
    </w:p>
    <w:p w:rsidR="00CA28F8" w:rsidRPr="00A56BDE" w:rsidRDefault="00CA28F8" w:rsidP="00566C97">
      <w:pPr>
        <w:numPr>
          <w:ilvl w:val="1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>Poskytovatel je povinen poskytovat Klientovi následující zákaznickou podporu:</w:t>
      </w:r>
    </w:p>
    <w:p w:rsidR="00CA28F8" w:rsidRPr="00A56BDE" w:rsidRDefault="00CA28F8" w:rsidP="00566C97">
      <w:pPr>
        <w:numPr>
          <w:ilvl w:val="2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>Zákaznická podpora bude přístupná prostřednictvím emailu, telefonicky a přes online screen-sharing software.</w:t>
      </w:r>
    </w:p>
    <w:p w:rsidR="00CA28F8" w:rsidRPr="00A56BDE" w:rsidRDefault="00CA28F8" w:rsidP="00566C97">
      <w:pPr>
        <w:numPr>
          <w:ilvl w:val="2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>Osoby poskytující zákaznickou podporu zodpoví jakoukoliv otázku Klienta týkající se Systému a Služeb</w:t>
      </w:r>
      <w:r w:rsidR="00566C97" w:rsidRPr="00A56BDE">
        <w:rPr>
          <w:rFonts w:asciiTheme="minorHAnsi" w:hAnsiTheme="minorHAnsi" w:cs="Cambria"/>
        </w:rPr>
        <w:t>,</w:t>
      </w:r>
      <w:r w:rsidRPr="00A56BDE">
        <w:rPr>
          <w:rFonts w:asciiTheme="minorHAnsi" w:hAnsiTheme="minorHAnsi" w:cs="Cambria"/>
        </w:rPr>
        <w:t xml:space="preserve"> včetně návodu na způsob konfigurace.</w:t>
      </w:r>
    </w:p>
    <w:p w:rsidR="00CA28F8" w:rsidRPr="00A56BDE" w:rsidRDefault="00CA28F8" w:rsidP="00566C97">
      <w:pPr>
        <w:numPr>
          <w:ilvl w:val="2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>Požadavky na zákaznickou podporu budou zodpovězeny do 4 pracovních hodin (v pracovní dny</w:t>
      </w:r>
      <w:r w:rsidR="00566C97" w:rsidRPr="00A56BDE">
        <w:rPr>
          <w:rFonts w:asciiTheme="minorHAnsi" w:hAnsiTheme="minorHAnsi" w:cs="Cambria"/>
        </w:rPr>
        <w:t xml:space="preserve"> od </w:t>
      </w:r>
      <w:r w:rsidR="00E227A6" w:rsidRPr="00A56BDE">
        <w:rPr>
          <w:rFonts w:asciiTheme="minorHAnsi" w:hAnsiTheme="minorHAnsi" w:cs="Cambria"/>
        </w:rPr>
        <w:t>9</w:t>
      </w:r>
      <w:r w:rsidR="00566C97" w:rsidRPr="00A56BDE">
        <w:rPr>
          <w:rFonts w:asciiTheme="minorHAnsi" w:hAnsiTheme="minorHAnsi" w:cs="Cambria"/>
        </w:rPr>
        <w:t>:00 hod. do 1</w:t>
      </w:r>
      <w:r w:rsidR="00E227A6" w:rsidRPr="00A56BDE">
        <w:rPr>
          <w:rFonts w:asciiTheme="minorHAnsi" w:hAnsiTheme="minorHAnsi" w:cs="Cambria"/>
        </w:rPr>
        <w:t>7</w:t>
      </w:r>
      <w:r w:rsidR="00566C97" w:rsidRPr="00A56BDE">
        <w:rPr>
          <w:rFonts w:asciiTheme="minorHAnsi" w:hAnsiTheme="minorHAnsi" w:cs="Cambria"/>
        </w:rPr>
        <w:t>:00 hod.</w:t>
      </w:r>
      <w:r w:rsidRPr="00A56BDE">
        <w:rPr>
          <w:rFonts w:asciiTheme="minorHAnsi" w:hAnsiTheme="minorHAnsi" w:cs="Cambria"/>
        </w:rPr>
        <w:t>).</w:t>
      </w:r>
    </w:p>
    <w:p w:rsidR="00CA28F8" w:rsidRPr="00A56BDE" w:rsidRDefault="00CA28F8" w:rsidP="00566C97">
      <w:pPr>
        <w:numPr>
          <w:ilvl w:val="2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>Poskytovatel vynaloží veškeré úsilí, kter</w:t>
      </w:r>
      <w:r w:rsidR="00566C97" w:rsidRPr="00A56BDE">
        <w:rPr>
          <w:rFonts w:asciiTheme="minorHAnsi" w:hAnsiTheme="minorHAnsi" w:cs="Cambria"/>
        </w:rPr>
        <w:t>é</w:t>
      </w:r>
      <w:r w:rsidRPr="00A56BDE">
        <w:rPr>
          <w:rFonts w:asciiTheme="minorHAnsi" w:hAnsiTheme="minorHAnsi" w:cs="Cambria"/>
        </w:rPr>
        <w:t xml:space="preserve"> na něm lze </w:t>
      </w:r>
      <w:r w:rsidR="006B4DD4" w:rsidRPr="00A56BDE">
        <w:rPr>
          <w:rFonts w:asciiTheme="minorHAnsi" w:hAnsiTheme="minorHAnsi" w:cs="Cambria"/>
        </w:rPr>
        <w:t>rozumně</w:t>
      </w:r>
      <w:r w:rsidRPr="00A56BDE">
        <w:rPr>
          <w:rFonts w:asciiTheme="minorHAnsi" w:hAnsiTheme="minorHAnsi" w:cs="Cambria"/>
        </w:rPr>
        <w:t xml:space="preserve"> požadovat, aby požadavek </w:t>
      </w:r>
      <w:r w:rsidR="00566C97" w:rsidRPr="00A56BDE">
        <w:rPr>
          <w:rFonts w:asciiTheme="minorHAnsi" w:hAnsiTheme="minorHAnsi" w:cs="Cambria"/>
        </w:rPr>
        <w:t xml:space="preserve">Klienta </w:t>
      </w:r>
      <w:r w:rsidRPr="00A56BDE">
        <w:rPr>
          <w:rFonts w:asciiTheme="minorHAnsi" w:hAnsiTheme="minorHAnsi" w:cs="Cambria"/>
        </w:rPr>
        <w:t>vyřešil během 4 pracovních hodin. Pokud neb</w:t>
      </w:r>
      <w:r w:rsidR="00566C97" w:rsidRPr="00A56BDE">
        <w:rPr>
          <w:rFonts w:asciiTheme="minorHAnsi" w:hAnsiTheme="minorHAnsi" w:cs="Cambria"/>
        </w:rPr>
        <w:t>ude možno vyřešit požadavek bez</w:t>
      </w:r>
      <w:r w:rsidRPr="00A56BDE">
        <w:rPr>
          <w:rFonts w:asciiTheme="minorHAnsi" w:hAnsiTheme="minorHAnsi" w:cs="Cambria"/>
        </w:rPr>
        <w:t>odkladně, bude vyřešen do 8 pracovních hodin.</w:t>
      </w:r>
    </w:p>
    <w:p w:rsidR="00CA28F8" w:rsidRPr="00A56BDE" w:rsidRDefault="00566C97" w:rsidP="00566C97">
      <w:pPr>
        <w:numPr>
          <w:ilvl w:val="2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lastRenderedPageBreak/>
        <w:t>V ceně služby je zahrnuta d</w:t>
      </w:r>
      <w:r w:rsidR="00CA28F8" w:rsidRPr="00A56BDE">
        <w:rPr>
          <w:rFonts w:asciiTheme="minorHAnsi" w:hAnsiTheme="minorHAnsi" w:cs="Cambria"/>
        </w:rPr>
        <w:t>etailní konfigurace Systému a podpora nastavení</w:t>
      </w:r>
      <w:r w:rsidRPr="00A56BDE">
        <w:rPr>
          <w:rFonts w:asciiTheme="minorHAnsi" w:hAnsiTheme="minorHAnsi" w:cs="Cambria"/>
        </w:rPr>
        <w:t xml:space="preserve"> Systému</w:t>
      </w:r>
      <w:r w:rsidR="00CA28F8" w:rsidRPr="00A56BDE">
        <w:rPr>
          <w:rFonts w:asciiTheme="minorHAnsi" w:hAnsiTheme="minorHAnsi" w:cs="Cambria"/>
        </w:rPr>
        <w:t xml:space="preserve">. </w:t>
      </w:r>
    </w:p>
    <w:p w:rsidR="00CA28F8" w:rsidRPr="00A56BDE" w:rsidRDefault="00CA28F8" w:rsidP="00566C97">
      <w:pPr>
        <w:numPr>
          <w:ilvl w:val="2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>Poskytovatel poskytne v ceně Služby Klientovi komplexní online školení v</w:t>
      </w:r>
      <w:r w:rsidR="00566C97" w:rsidRPr="00A56BDE">
        <w:rPr>
          <w:rFonts w:asciiTheme="minorHAnsi" w:hAnsiTheme="minorHAnsi" w:cs="Cambria"/>
        </w:rPr>
        <w:t xml:space="preserve"> přiměřeném </w:t>
      </w:r>
      <w:r w:rsidRPr="00A56BDE">
        <w:rPr>
          <w:rFonts w:asciiTheme="minorHAnsi" w:hAnsiTheme="minorHAnsi" w:cs="Cambria"/>
        </w:rPr>
        <w:t>rozsahu, který lze od Poskytovatele Klientem požadovat.</w:t>
      </w:r>
    </w:p>
    <w:p w:rsidR="00CA28F8" w:rsidRPr="00A56BDE" w:rsidRDefault="00CA28F8" w:rsidP="00566C97">
      <w:pPr>
        <w:numPr>
          <w:ilvl w:val="2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>Poskytovatel se zavazuje ustanovit specialistu zákaznické podpory určeného Klientovi k poskytování podpory v celém rozsahu požadovaném Klientem</w:t>
      </w:r>
      <w:r w:rsidR="00566C97" w:rsidRPr="00A56BDE">
        <w:rPr>
          <w:rFonts w:asciiTheme="minorHAnsi" w:hAnsiTheme="minorHAnsi" w:cs="Cambria"/>
        </w:rPr>
        <w:t xml:space="preserve"> a to</w:t>
      </w:r>
      <w:r w:rsidRPr="00A56BDE">
        <w:rPr>
          <w:rFonts w:asciiTheme="minorHAnsi" w:hAnsiTheme="minorHAnsi" w:cs="Cambria"/>
        </w:rPr>
        <w:t xml:space="preserve"> zejména </w:t>
      </w:r>
      <w:r w:rsidR="00566C97" w:rsidRPr="00A56BDE">
        <w:rPr>
          <w:rFonts w:asciiTheme="minorHAnsi" w:hAnsiTheme="minorHAnsi" w:cs="Cambria"/>
        </w:rPr>
        <w:t>v období</w:t>
      </w:r>
      <w:r w:rsidR="00E227A6" w:rsidRPr="00A56BDE">
        <w:rPr>
          <w:rFonts w:asciiTheme="minorHAnsi" w:hAnsiTheme="minorHAnsi" w:cs="Cambria"/>
        </w:rPr>
        <w:t xml:space="preserve"> zavádění Služby. </w:t>
      </w:r>
      <w:r w:rsidRPr="00A56BDE">
        <w:rPr>
          <w:rFonts w:asciiTheme="minorHAnsi" w:hAnsiTheme="minorHAnsi" w:cs="Cambria"/>
        </w:rPr>
        <w:t>Pro období zavádění Služby nebo pro případ, že primární specialista zákaznické podpory nebude dostupný</w:t>
      </w:r>
      <w:r w:rsidR="00566C97" w:rsidRPr="00A56BDE">
        <w:rPr>
          <w:rFonts w:asciiTheme="minorHAnsi" w:hAnsiTheme="minorHAnsi" w:cs="Cambria"/>
        </w:rPr>
        <w:t>,</w:t>
      </w:r>
      <w:r w:rsidRPr="00A56BDE">
        <w:rPr>
          <w:rFonts w:asciiTheme="minorHAnsi" w:hAnsiTheme="minorHAnsi" w:cs="Cambria"/>
        </w:rPr>
        <w:t xml:space="preserve"> se Poskytovatel zavazuje ustanovit </w:t>
      </w:r>
      <w:r w:rsidR="00566C97" w:rsidRPr="00A56BDE">
        <w:rPr>
          <w:rFonts w:asciiTheme="minorHAnsi" w:hAnsiTheme="minorHAnsi" w:cs="Cambria"/>
        </w:rPr>
        <w:t xml:space="preserve">k zajištění komplexní podpory </w:t>
      </w:r>
      <w:r w:rsidRPr="00A56BDE">
        <w:rPr>
          <w:rFonts w:asciiTheme="minorHAnsi" w:hAnsiTheme="minorHAnsi" w:cs="Cambria"/>
        </w:rPr>
        <w:t>dalšího specialistu zákaznické podpory</w:t>
      </w:r>
      <w:r w:rsidR="00566C97" w:rsidRPr="00A56BDE">
        <w:rPr>
          <w:rFonts w:asciiTheme="minorHAnsi" w:hAnsiTheme="minorHAnsi" w:cs="Cambria"/>
        </w:rPr>
        <w:t xml:space="preserve"> určeného Klientovi</w:t>
      </w:r>
      <w:r w:rsidRPr="00A56BDE">
        <w:rPr>
          <w:rFonts w:asciiTheme="minorHAnsi" w:hAnsiTheme="minorHAnsi" w:cs="Cambria"/>
        </w:rPr>
        <w:t>.</w:t>
      </w:r>
    </w:p>
    <w:p w:rsidR="00CA28F8" w:rsidRPr="00A56BDE" w:rsidRDefault="00CA28F8" w:rsidP="00566C97">
      <w:pPr>
        <w:numPr>
          <w:ilvl w:val="1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 xml:space="preserve">Klient se zavazuje poskytnout Poskytovateli jméno, telefonní číslo a emailovou adresu administrátora na straně Klienta včetně kontaktu na osoby pro Složku 1 a Složku 2. </w:t>
      </w:r>
    </w:p>
    <w:p w:rsidR="00CA28F8" w:rsidRPr="00A56BDE" w:rsidRDefault="00CA28F8">
      <w:pPr>
        <w:spacing w:after="120"/>
        <w:ind w:left="850"/>
        <w:jc w:val="both"/>
        <w:rPr>
          <w:rFonts w:asciiTheme="minorHAnsi" w:hAnsiTheme="minorHAnsi" w:cs="Cambria"/>
        </w:rPr>
      </w:pPr>
    </w:p>
    <w:p w:rsidR="00CA28F8" w:rsidRPr="00A56BDE" w:rsidRDefault="00CA28F8" w:rsidP="00566C97">
      <w:pPr>
        <w:numPr>
          <w:ilvl w:val="0"/>
          <w:numId w:val="4"/>
        </w:numPr>
        <w:spacing w:after="120"/>
        <w:jc w:val="both"/>
        <w:rPr>
          <w:rFonts w:asciiTheme="minorHAnsi" w:hAnsiTheme="minorHAnsi" w:cs="Cambria"/>
          <w:b/>
          <w:bCs/>
        </w:rPr>
      </w:pPr>
      <w:r w:rsidRPr="00A56BDE">
        <w:rPr>
          <w:rFonts w:asciiTheme="minorHAnsi" w:hAnsiTheme="minorHAnsi" w:cs="Cambria"/>
          <w:b/>
          <w:bCs/>
        </w:rPr>
        <w:t>Cena a způsob úhrady</w:t>
      </w:r>
    </w:p>
    <w:p w:rsidR="00CA28F8" w:rsidRPr="00A56BDE" w:rsidRDefault="00CA28F8" w:rsidP="00566C97">
      <w:pPr>
        <w:numPr>
          <w:ilvl w:val="1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 xml:space="preserve">Klient se zavazuje zaplatit cenu za Služby </w:t>
      </w:r>
      <w:r w:rsidR="00566C97" w:rsidRPr="00A56BDE">
        <w:rPr>
          <w:rFonts w:asciiTheme="minorHAnsi" w:hAnsiTheme="minorHAnsi" w:cs="Cambria"/>
        </w:rPr>
        <w:t xml:space="preserve">poskytované </w:t>
      </w:r>
      <w:r w:rsidRPr="00A56BDE">
        <w:rPr>
          <w:rFonts w:asciiTheme="minorHAnsi" w:hAnsiTheme="minorHAnsi" w:cs="Cambria"/>
        </w:rPr>
        <w:t xml:space="preserve">podle této </w:t>
      </w:r>
      <w:r w:rsidR="00566C97" w:rsidRPr="00A56BDE">
        <w:rPr>
          <w:rFonts w:asciiTheme="minorHAnsi" w:hAnsiTheme="minorHAnsi" w:cs="Cambria"/>
        </w:rPr>
        <w:t>s</w:t>
      </w:r>
      <w:r w:rsidRPr="00A56BDE">
        <w:rPr>
          <w:rFonts w:asciiTheme="minorHAnsi" w:hAnsiTheme="minorHAnsi" w:cs="Cambria"/>
        </w:rPr>
        <w:t>mlouvy v následující výši:</w:t>
      </w:r>
    </w:p>
    <w:p w:rsidR="00CA28F8" w:rsidRPr="00A56BDE" w:rsidRDefault="00CA28F8" w:rsidP="00566C97">
      <w:pPr>
        <w:numPr>
          <w:ilvl w:val="2"/>
          <w:numId w:val="4"/>
        </w:numPr>
        <w:jc w:val="both"/>
        <w:rPr>
          <w:rFonts w:asciiTheme="minorHAnsi" w:hAnsiTheme="minorHAnsi"/>
        </w:rPr>
      </w:pPr>
      <w:r w:rsidRPr="00A56BDE">
        <w:rPr>
          <w:rFonts w:asciiTheme="minorHAnsi" w:hAnsiTheme="minorHAnsi" w:cs="Cambria"/>
        </w:rPr>
        <w:t>Složka 1:</w:t>
      </w:r>
    </w:p>
    <w:p w:rsidR="00CA28F8" w:rsidRPr="00A56BDE" w:rsidRDefault="00CA28F8" w:rsidP="00566C97">
      <w:pPr>
        <w:numPr>
          <w:ilvl w:val="3"/>
          <w:numId w:val="4"/>
        </w:numPr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 xml:space="preserve">Cena bez DPH: </w:t>
      </w:r>
      <w:r w:rsidRPr="00A56BDE">
        <w:rPr>
          <w:rFonts w:asciiTheme="minorHAnsi" w:hAnsiTheme="minorHAnsi" w:cs="Cambria"/>
          <w:highlight w:val="yellow"/>
        </w:rPr>
        <w:t>…………………</w:t>
      </w:r>
      <w:r w:rsidRPr="00A56BDE">
        <w:rPr>
          <w:rFonts w:asciiTheme="minorHAnsi" w:hAnsiTheme="minorHAnsi" w:cs="Cambria"/>
        </w:rPr>
        <w:t xml:space="preserve"> </w:t>
      </w:r>
      <w:r w:rsidR="00566C97" w:rsidRPr="00A56BDE">
        <w:rPr>
          <w:rFonts w:asciiTheme="minorHAnsi" w:hAnsiTheme="minorHAnsi" w:cs="Cambria"/>
        </w:rPr>
        <w:t>Kč</w:t>
      </w:r>
    </w:p>
    <w:p w:rsidR="00CA28F8" w:rsidRPr="00A56BDE" w:rsidRDefault="00CA28F8" w:rsidP="00566C97">
      <w:pPr>
        <w:numPr>
          <w:ilvl w:val="3"/>
          <w:numId w:val="4"/>
        </w:numPr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>DPH</w:t>
      </w:r>
      <w:r w:rsidRPr="00A56BDE">
        <w:rPr>
          <w:rFonts w:asciiTheme="minorHAnsi" w:hAnsiTheme="minorHAnsi" w:cs="Cambria"/>
          <w:highlight w:val="yellow"/>
        </w:rPr>
        <w:t>: …………………</w:t>
      </w:r>
      <w:r w:rsidR="00566C97" w:rsidRPr="00A56BDE">
        <w:rPr>
          <w:rFonts w:asciiTheme="minorHAnsi" w:hAnsiTheme="minorHAnsi" w:cs="Cambria"/>
        </w:rPr>
        <w:t xml:space="preserve"> Kč</w:t>
      </w:r>
    </w:p>
    <w:p w:rsidR="00CA28F8" w:rsidRPr="00A56BDE" w:rsidRDefault="00CA28F8" w:rsidP="00566C97">
      <w:pPr>
        <w:numPr>
          <w:ilvl w:val="3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 xml:space="preserve">Cena včetně DPH: </w:t>
      </w:r>
      <w:r w:rsidRPr="00A56BDE">
        <w:rPr>
          <w:rFonts w:asciiTheme="minorHAnsi" w:hAnsiTheme="minorHAnsi" w:cs="Cambria"/>
          <w:highlight w:val="yellow"/>
        </w:rPr>
        <w:t>…………………</w:t>
      </w:r>
      <w:r w:rsidR="00566C97" w:rsidRPr="00A56BDE">
        <w:rPr>
          <w:rFonts w:asciiTheme="minorHAnsi" w:hAnsiTheme="minorHAnsi" w:cs="Cambria"/>
        </w:rPr>
        <w:t xml:space="preserve"> Kč</w:t>
      </w:r>
    </w:p>
    <w:p w:rsidR="00CA28F8" w:rsidRPr="00A56BDE" w:rsidRDefault="00CA28F8" w:rsidP="00566C97">
      <w:pPr>
        <w:numPr>
          <w:ilvl w:val="2"/>
          <w:numId w:val="4"/>
        </w:numPr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>Složka 2:</w:t>
      </w:r>
    </w:p>
    <w:p w:rsidR="00566C97" w:rsidRPr="00A56BDE" w:rsidRDefault="00566C97" w:rsidP="00566C97">
      <w:pPr>
        <w:numPr>
          <w:ilvl w:val="3"/>
          <w:numId w:val="4"/>
        </w:numPr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 xml:space="preserve">Cena bez DPH: </w:t>
      </w:r>
      <w:r w:rsidRPr="00A56BDE">
        <w:rPr>
          <w:rFonts w:asciiTheme="minorHAnsi" w:hAnsiTheme="minorHAnsi" w:cs="Cambria"/>
          <w:highlight w:val="yellow"/>
        </w:rPr>
        <w:t>…………………</w:t>
      </w:r>
      <w:r w:rsidRPr="00A56BDE">
        <w:rPr>
          <w:rFonts w:asciiTheme="minorHAnsi" w:hAnsiTheme="minorHAnsi" w:cs="Cambria"/>
        </w:rPr>
        <w:t xml:space="preserve"> Kč</w:t>
      </w:r>
    </w:p>
    <w:p w:rsidR="00566C97" w:rsidRPr="00A56BDE" w:rsidRDefault="00566C97" w:rsidP="00566C97">
      <w:pPr>
        <w:numPr>
          <w:ilvl w:val="3"/>
          <w:numId w:val="4"/>
        </w:numPr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 xml:space="preserve">DPH: </w:t>
      </w:r>
      <w:r w:rsidRPr="00A56BDE">
        <w:rPr>
          <w:rFonts w:asciiTheme="minorHAnsi" w:hAnsiTheme="minorHAnsi" w:cs="Cambria"/>
          <w:highlight w:val="yellow"/>
        </w:rPr>
        <w:t>…………………</w:t>
      </w:r>
      <w:r w:rsidRPr="00A56BDE">
        <w:rPr>
          <w:rFonts w:asciiTheme="minorHAnsi" w:hAnsiTheme="minorHAnsi" w:cs="Cambria"/>
        </w:rPr>
        <w:t xml:space="preserve"> Kč</w:t>
      </w:r>
    </w:p>
    <w:p w:rsidR="00566C97" w:rsidRPr="00A56BDE" w:rsidRDefault="00566C97" w:rsidP="00566C97">
      <w:pPr>
        <w:numPr>
          <w:ilvl w:val="3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>Cena včetně DPH</w:t>
      </w:r>
      <w:r w:rsidRPr="00A56BDE">
        <w:rPr>
          <w:rFonts w:asciiTheme="minorHAnsi" w:hAnsiTheme="minorHAnsi" w:cs="Cambria"/>
          <w:highlight w:val="yellow"/>
        </w:rPr>
        <w:t>: …………………</w:t>
      </w:r>
      <w:r w:rsidRPr="00A56BDE">
        <w:rPr>
          <w:rFonts w:asciiTheme="minorHAnsi" w:hAnsiTheme="minorHAnsi" w:cs="Cambria"/>
        </w:rPr>
        <w:t xml:space="preserve"> Kč</w:t>
      </w:r>
    </w:p>
    <w:p w:rsidR="00CA28F8" w:rsidRPr="00A56BDE" w:rsidRDefault="00CA28F8" w:rsidP="00566C97">
      <w:pPr>
        <w:numPr>
          <w:ilvl w:val="2"/>
          <w:numId w:val="4"/>
        </w:numPr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>Celkem:</w:t>
      </w:r>
    </w:p>
    <w:p w:rsidR="00566C97" w:rsidRPr="00A56BDE" w:rsidRDefault="00566C97" w:rsidP="00566C97">
      <w:pPr>
        <w:numPr>
          <w:ilvl w:val="3"/>
          <w:numId w:val="4"/>
        </w:numPr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 xml:space="preserve">Cena bez DPH: </w:t>
      </w:r>
      <w:r w:rsidRPr="00A56BDE">
        <w:rPr>
          <w:rFonts w:asciiTheme="minorHAnsi" w:hAnsiTheme="minorHAnsi" w:cs="Cambria"/>
          <w:highlight w:val="yellow"/>
        </w:rPr>
        <w:t>…………………</w:t>
      </w:r>
      <w:r w:rsidRPr="00A56BDE">
        <w:rPr>
          <w:rFonts w:asciiTheme="minorHAnsi" w:hAnsiTheme="minorHAnsi" w:cs="Cambria"/>
        </w:rPr>
        <w:t xml:space="preserve"> Kč</w:t>
      </w:r>
    </w:p>
    <w:p w:rsidR="00566C97" w:rsidRPr="00A56BDE" w:rsidRDefault="00566C97" w:rsidP="00566C97">
      <w:pPr>
        <w:numPr>
          <w:ilvl w:val="3"/>
          <w:numId w:val="4"/>
        </w:numPr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>DPH</w:t>
      </w:r>
      <w:r w:rsidRPr="00A56BDE">
        <w:rPr>
          <w:rFonts w:asciiTheme="minorHAnsi" w:hAnsiTheme="minorHAnsi" w:cs="Cambria"/>
          <w:highlight w:val="yellow"/>
        </w:rPr>
        <w:t>: …………………</w:t>
      </w:r>
      <w:r w:rsidRPr="00A56BDE">
        <w:rPr>
          <w:rFonts w:asciiTheme="minorHAnsi" w:hAnsiTheme="minorHAnsi" w:cs="Cambria"/>
        </w:rPr>
        <w:t xml:space="preserve"> Kč</w:t>
      </w:r>
    </w:p>
    <w:p w:rsidR="00566C97" w:rsidRPr="00A56BDE" w:rsidRDefault="00566C97" w:rsidP="00566C97">
      <w:pPr>
        <w:numPr>
          <w:ilvl w:val="3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 xml:space="preserve">Cena včetně DPH: </w:t>
      </w:r>
      <w:r w:rsidRPr="00A56BDE">
        <w:rPr>
          <w:rFonts w:asciiTheme="minorHAnsi" w:hAnsiTheme="minorHAnsi" w:cs="Cambria"/>
          <w:highlight w:val="yellow"/>
        </w:rPr>
        <w:t>…………………</w:t>
      </w:r>
      <w:r w:rsidRPr="00A56BDE">
        <w:rPr>
          <w:rFonts w:asciiTheme="minorHAnsi" w:hAnsiTheme="minorHAnsi" w:cs="Cambria"/>
        </w:rPr>
        <w:t xml:space="preserve"> Kč</w:t>
      </w:r>
    </w:p>
    <w:p w:rsidR="00CA28F8" w:rsidRPr="00A56BDE" w:rsidRDefault="00CA28F8" w:rsidP="00566C97">
      <w:pPr>
        <w:numPr>
          <w:ilvl w:val="1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 xml:space="preserve">Cena je splatná do 30 dnů od obdržení faktury Poskytovatele Klientem. </w:t>
      </w:r>
      <w:r w:rsidR="00566C97" w:rsidRPr="00A56BDE">
        <w:rPr>
          <w:rFonts w:asciiTheme="minorHAnsi" w:hAnsiTheme="minorHAnsi" w:cs="Cambria"/>
        </w:rPr>
        <w:t xml:space="preserve">Poskytovatel </w:t>
      </w:r>
      <w:r w:rsidRPr="00A56BDE">
        <w:rPr>
          <w:rFonts w:asciiTheme="minorHAnsi" w:hAnsiTheme="minorHAnsi" w:cs="Cambria"/>
        </w:rPr>
        <w:t xml:space="preserve">vystaví fakturu do 5 dnů od podpisu této </w:t>
      </w:r>
      <w:r w:rsidR="00C76DB2" w:rsidRPr="00A56BDE">
        <w:rPr>
          <w:rFonts w:asciiTheme="minorHAnsi" w:hAnsiTheme="minorHAnsi" w:cs="Cambria"/>
        </w:rPr>
        <w:t>smlou</w:t>
      </w:r>
      <w:r w:rsidRPr="00A56BDE">
        <w:rPr>
          <w:rFonts w:asciiTheme="minorHAnsi" w:hAnsiTheme="minorHAnsi" w:cs="Cambria"/>
        </w:rPr>
        <w:t>vy.</w:t>
      </w:r>
    </w:p>
    <w:p w:rsidR="00CA28F8" w:rsidRPr="00A56BDE" w:rsidRDefault="00CA28F8" w:rsidP="00566C97">
      <w:pPr>
        <w:numPr>
          <w:ilvl w:val="1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>Poskytovatel není oprávněn účtovat jakékoliv další náklady za Služby s výjimkou následujícího:</w:t>
      </w:r>
    </w:p>
    <w:p w:rsidR="00CA28F8" w:rsidRPr="00A56BDE" w:rsidRDefault="00566C97" w:rsidP="00566C97">
      <w:pPr>
        <w:numPr>
          <w:ilvl w:val="2"/>
          <w:numId w:val="4"/>
        </w:numPr>
        <w:spacing w:after="120"/>
        <w:jc w:val="both"/>
        <w:rPr>
          <w:rFonts w:asciiTheme="minorHAnsi" w:hAnsiTheme="minorHAnsi"/>
        </w:rPr>
      </w:pPr>
      <w:r w:rsidRPr="00A56BDE">
        <w:rPr>
          <w:rFonts w:asciiTheme="minorHAnsi" w:hAnsiTheme="minorHAnsi" w:cs="Cambria"/>
        </w:rPr>
        <w:t>ú</w:t>
      </w:r>
      <w:r w:rsidR="00CA28F8" w:rsidRPr="00A56BDE">
        <w:rPr>
          <w:rFonts w:asciiTheme="minorHAnsi" w:hAnsiTheme="minorHAnsi" w:cs="Cambria"/>
        </w:rPr>
        <w:t>prava Systému na míru Klientovi, pokud tato nebude využívána Poskytovatelem v jiných případech nebo pro jiné klienty</w:t>
      </w:r>
      <w:r w:rsidRPr="00A56BDE">
        <w:rPr>
          <w:rFonts w:asciiTheme="minorHAnsi" w:hAnsiTheme="minorHAnsi" w:cs="Cambria"/>
        </w:rPr>
        <w:t>;</w:t>
      </w:r>
    </w:p>
    <w:p w:rsidR="00CA28F8" w:rsidRPr="00A56BDE" w:rsidRDefault="00566C97" w:rsidP="00566C97">
      <w:pPr>
        <w:numPr>
          <w:ilvl w:val="2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>š</w:t>
      </w:r>
      <w:r w:rsidR="00CA28F8" w:rsidRPr="00A56BDE">
        <w:rPr>
          <w:rFonts w:asciiTheme="minorHAnsi" w:hAnsiTheme="minorHAnsi" w:cs="Cambria"/>
        </w:rPr>
        <w:t>kolení poskytované Poskytovatelem v místě Klienta.</w:t>
      </w:r>
    </w:p>
    <w:p w:rsidR="00CA28F8" w:rsidRPr="00A56BDE" w:rsidRDefault="00566C97" w:rsidP="00566C97">
      <w:pPr>
        <w:spacing w:after="120"/>
        <w:ind w:left="567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 xml:space="preserve">Uvedené </w:t>
      </w:r>
      <w:r w:rsidR="00CA28F8" w:rsidRPr="00A56BDE">
        <w:rPr>
          <w:rFonts w:asciiTheme="minorHAnsi" w:hAnsiTheme="minorHAnsi" w:cs="Cambria"/>
        </w:rPr>
        <w:t>služby budou poskytovány Poskytovatelem za běžné ceny a náklady na tyto služby budou vždy předem dohodnuty mezi smluvními stranami.</w:t>
      </w:r>
    </w:p>
    <w:p w:rsidR="00CA28F8" w:rsidRPr="00A56BDE" w:rsidRDefault="00CA28F8" w:rsidP="00566C97">
      <w:pPr>
        <w:numPr>
          <w:ilvl w:val="1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 xml:space="preserve">Cena může být změněna pouze v případě změny DPH v souladu s platnými právními předpisy. </w:t>
      </w:r>
    </w:p>
    <w:p w:rsidR="00CA28F8" w:rsidRPr="00A56BDE" w:rsidRDefault="00CA28F8">
      <w:pPr>
        <w:spacing w:after="120"/>
        <w:ind w:left="567"/>
        <w:jc w:val="both"/>
        <w:rPr>
          <w:rFonts w:asciiTheme="minorHAnsi" w:hAnsiTheme="minorHAnsi" w:cs="Cambria"/>
        </w:rPr>
      </w:pPr>
    </w:p>
    <w:p w:rsidR="00CA28F8" w:rsidRPr="00A56BDE" w:rsidRDefault="00CA28F8" w:rsidP="00566C97">
      <w:pPr>
        <w:keepNext/>
        <w:numPr>
          <w:ilvl w:val="0"/>
          <w:numId w:val="4"/>
        </w:numPr>
        <w:spacing w:after="120"/>
        <w:jc w:val="both"/>
        <w:rPr>
          <w:rFonts w:asciiTheme="minorHAnsi" w:hAnsiTheme="minorHAnsi" w:cs="Cambria"/>
          <w:b/>
          <w:bCs/>
        </w:rPr>
      </w:pPr>
      <w:r w:rsidRPr="00A56BDE">
        <w:rPr>
          <w:rFonts w:asciiTheme="minorHAnsi" w:hAnsiTheme="minorHAnsi" w:cs="Cambria"/>
          <w:b/>
          <w:bCs/>
        </w:rPr>
        <w:t>Prodlení</w:t>
      </w:r>
    </w:p>
    <w:p w:rsidR="00CA28F8" w:rsidRPr="00A56BDE" w:rsidRDefault="00CA28F8" w:rsidP="00566C97">
      <w:pPr>
        <w:numPr>
          <w:ilvl w:val="1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 xml:space="preserve">V případě prodlení Poskytovatele s poskytováním Služeb specifikovaných v čl. 2 této </w:t>
      </w:r>
      <w:r w:rsidR="00C76DB2" w:rsidRPr="00A56BDE">
        <w:rPr>
          <w:rFonts w:asciiTheme="minorHAnsi" w:hAnsiTheme="minorHAnsi" w:cs="Cambria"/>
        </w:rPr>
        <w:t>smlou</w:t>
      </w:r>
      <w:r w:rsidRPr="00A56BDE">
        <w:rPr>
          <w:rFonts w:asciiTheme="minorHAnsi" w:hAnsiTheme="minorHAnsi" w:cs="Cambria"/>
        </w:rPr>
        <w:t>vy je Klient oprávněn požadovat smluvní pokutu ve výši 5.000</w:t>
      </w:r>
      <w:r w:rsidR="00C76DB2" w:rsidRPr="00A56BDE">
        <w:rPr>
          <w:rFonts w:asciiTheme="minorHAnsi" w:hAnsiTheme="minorHAnsi" w:cs="Cambria"/>
        </w:rPr>
        <w:t> </w:t>
      </w:r>
      <w:r w:rsidRPr="00A56BDE">
        <w:rPr>
          <w:rFonts w:asciiTheme="minorHAnsi" w:hAnsiTheme="minorHAnsi" w:cs="Cambria"/>
        </w:rPr>
        <w:t>Kč za každý den prodlení.</w:t>
      </w:r>
    </w:p>
    <w:p w:rsidR="00CA28F8" w:rsidRPr="00A56BDE" w:rsidRDefault="00CA28F8" w:rsidP="00566C97">
      <w:pPr>
        <w:numPr>
          <w:ilvl w:val="1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 xml:space="preserve">V případě prodlení Poskytovatele s poskytováním zákaznické podpory specifikované v čl. 3 této </w:t>
      </w:r>
      <w:r w:rsidR="00C76DB2" w:rsidRPr="00A56BDE">
        <w:rPr>
          <w:rFonts w:asciiTheme="minorHAnsi" w:hAnsiTheme="minorHAnsi" w:cs="Cambria"/>
        </w:rPr>
        <w:t>smlou</w:t>
      </w:r>
      <w:r w:rsidRPr="00A56BDE">
        <w:rPr>
          <w:rFonts w:asciiTheme="minorHAnsi" w:hAnsiTheme="minorHAnsi" w:cs="Cambria"/>
        </w:rPr>
        <w:t>vy je Klient oprávněn požadovat smluvní pokutu ve výši 2.000</w:t>
      </w:r>
      <w:r w:rsidR="00C76DB2" w:rsidRPr="00A56BDE">
        <w:rPr>
          <w:rFonts w:asciiTheme="minorHAnsi" w:hAnsiTheme="minorHAnsi" w:cs="Cambria"/>
        </w:rPr>
        <w:t> </w:t>
      </w:r>
      <w:r w:rsidRPr="00A56BDE">
        <w:rPr>
          <w:rFonts w:asciiTheme="minorHAnsi" w:hAnsiTheme="minorHAnsi" w:cs="Cambria"/>
        </w:rPr>
        <w:t>Kč za každý den prodlení.</w:t>
      </w:r>
    </w:p>
    <w:p w:rsidR="00CA28F8" w:rsidRPr="00A56BDE" w:rsidRDefault="00CA28F8" w:rsidP="00566C97">
      <w:pPr>
        <w:numPr>
          <w:ilvl w:val="1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 xml:space="preserve">V případě, že bude Klient v prodlení s úhradou jakékoliv částky dle této </w:t>
      </w:r>
      <w:r w:rsidR="00C76DB2" w:rsidRPr="00A56BDE">
        <w:rPr>
          <w:rFonts w:asciiTheme="minorHAnsi" w:hAnsiTheme="minorHAnsi" w:cs="Cambria"/>
        </w:rPr>
        <w:t>smlou</w:t>
      </w:r>
      <w:r w:rsidRPr="00A56BDE">
        <w:rPr>
          <w:rFonts w:asciiTheme="minorHAnsi" w:hAnsiTheme="minorHAnsi" w:cs="Cambria"/>
        </w:rPr>
        <w:t>vy, je povinen platit úrok z prodlení ve výši stanovené zákonem (nař</w:t>
      </w:r>
      <w:r w:rsidR="00C76DB2" w:rsidRPr="00A56BDE">
        <w:rPr>
          <w:rFonts w:asciiTheme="minorHAnsi" w:hAnsiTheme="minorHAnsi" w:cs="Cambria"/>
        </w:rPr>
        <w:t xml:space="preserve">. vl. </w:t>
      </w:r>
      <w:r w:rsidRPr="00A56BDE">
        <w:rPr>
          <w:rFonts w:asciiTheme="minorHAnsi" w:hAnsiTheme="minorHAnsi" w:cs="Cambria"/>
        </w:rPr>
        <w:t>č. 351/2013 Sb.)</w:t>
      </w:r>
    </w:p>
    <w:p w:rsidR="00CA28F8" w:rsidRPr="00A56BDE" w:rsidRDefault="00CA28F8" w:rsidP="00566C97">
      <w:pPr>
        <w:numPr>
          <w:ilvl w:val="1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>Vedle smluvní pokut</w:t>
      </w:r>
      <w:r w:rsidR="00C76DB2" w:rsidRPr="00A56BDE">
        <w:rPr>
          <w:rFonts w:asciiTheme="minorHAnsi" w:hAnsiTheme="minorHAnsi" w:cs="Cambria"/>
        </w:rPr>
        <w:t>y</w:t>
      </w:r>
      <w:r w:rsidRPr="00A56BDE">
        <w:rPr>
          <w:rFonts w:asciiTheme="minorHAnsi" w:hAnsiTheme="minorHAnsi" w:cs="Cambria"/>
        </w:rPr>
        <w:t xml:space="preserve"> je Klient oprávněn požadovat náhradu škody vzniklé porušením povinností Poskytovatele </w:t>
      </w:r>
      <w:r w:rsidR="00C76DB2" w:rsidRPr="00A56BDE">
        <w:rPr>
          <w:rFonts w:asciiTheme="minorHAnsi" w:hAnsiTheme="minorHAnsi" w:cs="Cambria"/>
        </w:rPr>
        <w:t xml:space="preserve">a to </w:t>
      </w:r>
      <w:r w:rsidRPr="00A56BDE">
        <w:rPr>
          <w:rFonts w:asciiTheme="minorHAnsi" w:hAnsiTheme="minorHAnsi" w:cs="Cambria"/>
        </w:rPr>
        <w:t>ve výši, která převyšuje smluvní pokutu.</w:t>
      </w:r>
    </w:p>
    <w:p w:rsidR="00CA28F8" w:rsidRPr="00A56BDE" w:rsidRDefault="00CA28F8">
      <w:pPr>
        <w:spacing w:after="120"/>
        <w:jc w:val="both"/>
        <w:rPr>
          <w:rFonts w:asciiTheme="minorHAnsi" w:hAnsiTheme="minorHAnsi" w:cs="Cambria"/>
        </w:rPr>
      </w:pPr>
    </w:p>
    <w:p w:rsidR="00CA28F8" w:rsidRPr="00A56BDE" w:rsidRDefault="00CA28F8" w:rsidP="00566C97">
      <w:pPr>
        <w:numPr>
          <w:ilvl w:val="0"/>
          <w:numId w:val="4"/>
        </w:numPr>
        <w:spacing w:after="120"/>
        <w:jc w:val="both"/>
        <w:rPr>
          <w:rFonts w:asciiTheme="minorHAnsi" w:hAnsiTheme="minorHAnsi" w:cs="Cambria"/>
          <w:b/>
          <w:bCs/>
        </w:rPr>
      </w:pPr>
      <w:r w:rsidRPr="00A56BDE">
        <w:rPr>
          <w:rFonts w:asciiTheme="minorHAnsi" w:hAnsiTheme="minorHAnsi" w:cs="Cambria"/>
          <w:b/>
          <w:bCs/>
        </w:rPr>
        <w:t>Mlčenlivost</w:t>
      </w:r>
    </w:p>
    <w:p w:rsidR="00CA28F8" w:rsidRPr="00A56BDE" w:rsidRDefault="00CA28F8" w:rsidP="00566C97">
      <w:pPr>
        <w:numPr>
          <w:ilvl w:val="1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 xml:space="preserve">Každá ze stran je povinna zachovávat mlčenlivost ohledně informací druhé smluvní strany, které jsou jí sděleny nebo které jiným způsobem získá v souvislosti s touto </w:t>
      </w:r>
      <w:r w:rsidR="00C76DB2" w:rsidRPr="00A56BDE">
        <w:rPr>
          <w:rFonts w:asciiTheme="minorHAnsi" w:hAnsiTheme="minorHAnsi" w:cs="Cambria"/>
        </w:rPr>
        <w:t>smlou</w:t>
      </w:r>
      <w:r w:rsidRPr="00A56BDE">
        <w:rPr>
          <w:rFonts w:asciiTheme="minorHAnsi" w:hAnsiTheme="minorHAnsi" w:cs="Cambria"/>
        </w:rPr>
        <w:t>vou a které mají důvěrnou povahu. Tuto povinnost nemá příjemce informace ve vztahu k informacím, u nichž prokáže, že je získal dříve, než mu byly poskytnuty druhou smluvní stranou nebo které obdrží nikoliv protiprávně od třetí osoby nebo které jsou veřejně přístupné, a to jinak než porušením povinnosti příjemce.</w:t>
      </w:r>
    </w:p>
    <w:p w:rsidR="00CA28F8" w:rsidRPr="00A56BDE" w:rsidRDefault="00CA28F8">
      <w:pPr>
        <w:spacing w:after="120"/>
        <w:ind w:left="567"/>
        <w:jc w:val="both"/>
        <w:rPr>
          <w:rFonts w:asciiTheme="minorHAnsi" w:hAnsiTheme="minorHAnsi" w:cs="Cambria"/>
        </w:rPr>
      </w:pPr>
    </w:p>
    <w:p w:rsidR="00CA28F8" w:rsidRPr="00A56BDE" w:rsidRDefault="00CA28F8" w:rsidP="00566C97">
      <w:pPr>
        <w:keepNext/>
        <w:numPr>
          <w:ilvl w:val="0"/>
          <w:numId w:val="4"/>
        </w:numPr>
        <w:spacing w:after="120"/>
        <w:jc w:val="both"/>
        <w:rPr>
          <w:rFonts w:asciiTheme="minorHAnsi" w:hAnsiTheme="minorHAnsi" w:cs="Cambria"/>
          <w:b/>
          <w:bCs/>
        </w:rPr>
      </w:pPr>
      <w:r w:rsidRPr="00A56BDE">
        <w:rPr>
          <w:rFonts w:asciiTheme="minorHAnsi" w:hAnsiTheme="minorHAnsi" w:cs="Cambria"/>
          <w:b/>
          <w:bCs/>
        </w:rPr>
        <w:t>Zvláštní ustanovení</w:t>
      </w:r>
    </w:p>
    <w:p w:rsidR="00CA28F8" w:rsidRPr="00A56BDE" w:rsidRDefault="00CA28F8" w:rsidP="00566C97">
      <w:pPr>
        <w:numPr>
          <w:ilvl w:val="1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>Poskytovatel bere na vědomí, že je ve smyslu § 2 písm. e) zákona č. 320/2001 Sb.</w:t>
      </w:r>
      <w:r w:rsidR="00C76DB2" w:rsidRPr="00A56BDE">
        <w:rPr>
          <w:rFonts w:asciiTheme="minorHAnsi" w:hAnsiTheme="minorHAnsi" w:cs="Cambria"/>
        </w:rPr>
        <w:t>,</w:t>
      </w:r>
      <w:r w:rsidRPr="00A56BDE">
        <w:rPr>
          <w:rFonts w:asciiTheme="minorHAnsi" w:hAnsiTheme="minorHAnsi" w:cs="Cambria"/>
        </w:rPr>
        <w:t xml:space="preserve"> o finanční kontrole</w:t>
      </w:r>
      <w:r w:rsidR="00C76DB2" w:rsidRPr="00A56BDE">
        <w:rPr>
          <w:rFonts w:asciiTheme="minorHAnsi" w:hAnsiTheme="minorHAnsi" w:cs="Cambria"/>
        </w:rPr>
        <w:t>,</w:t>
      </w:r>
      <w:r w:rsidRPr="00A56BDE">
        <w:rPr>
          <w:rFonts w:asciiTheme="minorHAnsi" w:hAnsiTheme="minorHAnsi" w:cs="Cambria"/>
        </w:rPr>
        <w:t xml:space="preserve"> osobou povinnou spolupůsobit při finanční kontrole, a to včetně svých případných subdodavatelů.</w:t>
      </w:r>
    </w:p>
    <w:p w:rsidR="00CA28F8" w:rsidRPr="00A56BDE" w:rsidRDefault="00CA28F8" w:rsidP="00566C97">
      <w:pPr>
        <w:numPr>
          <w:ilvl w:val="1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 xml:space="preserve">Poskytovatel bere na vědomí, že poskytovatel dotace nebo jím oprávněná osoba (případně další kontrolní orgány v souladu se zákonem) má v rámci kontroly právo přístupu k dokumentům souvisejícím se zadáním a realizací předmětu této </w:t>
      </w:r>
      <w:r w:rsidR="00C76DB2" w:rsidRPr="00A56BDE">
        <w:rPr>
          <w:rFonts w:asciiTheme="minorHAnsi" w:hAnsiTheme="minorHAnsi" w:cs="Cambria"/>
        </w:rPr>
        <w:t>smlou</w:t>
      </w:r>
      <w:r w:rsidRPr="00A56BDE">
        <w:rPr>
          <w:rFonts w:asciiTheme="minorHAnsi" w:hAnsiTheme="minorHAnsi" w:cs="Cambria"/>
        </w:rPr>
        <w:t>vy</w:t>
      </w:r>
      <w:r w:rsidR="00C76DB2" w:rsidRPr="00A56BDE">
        <w:rPr>
          <w:rFonts w:asciiTheme="minorHAnsi" w:hAnsiTheme="minorHAnsi" w:cs="Cambria"/>
        </w:rPr>
        <w:t>,</w:t>
      </w:r>
      <w:r w:rsidRPr="00A56BDE">
        <w:rPr>
          <w:rFonts w:asciiTheme="minorHAnsi" w:hAnsiTheme="minorHAnsi" w:cs="Cambria"/>
        </w:rPr>
        <w:t xml:space="preserve"> včetně dokumentů podléhajících ochraně podle zvláštních právních předpisů (např. obchodní tajemství, utajované informace).</w:t>
      </w:r>
    </w:p>
    <w:p w:rsidR="00CA28F8" w:rsidRPr="00A56BDE" w:rsidRDefault="00CA28F8" w:rsidP="00566C97">
      <w:pPr>
        <w:numPr>
          <w:ilvl w:val="1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 xml:space="preserve">Smluvní strany berou na vědomí, že </w:t>
      </w:r>
      <w:r w:rsidR="00C76DB2" w:rsidRPr="00A56BDE">
        <w:rPr>
          <w:rFonts w:asciiTheme="minorHAnsi" w:hAnsiTheme="minorHAnsi" w:cs="Cambria"/>
        </w:rPr>
        <w:t>Klient</w:t>
      </w:r>
      <w:r w:rsidRPr="00A56BDE">
        <w:rPr>
          <w:rFonts w:asciiTheme="minorHAnsi" w:hAnsiTheme="minorHAnsi" w:cs="Cambria"/>
        </w:rPr>
        <w:t xml:space="preserve"> je subjektem uvedeným v § 2 zák</w:t>
      </w:r>
      <w:r w:rsidR="00C76DB2" w:rsidRPr="00A56BDE">
        <w:rPr>
          <w:rFonts w:asciiTheme="minorHAnsi" w:hAnsiTheme="minorHAnsi" w:cs="Cambria"/>
        </w:rPr>
        <w:t>ona</w:t>
      </w:r>
      <w:r w:rsidRPr="00A56BDE">
        <w:rPr>
          <w:rFonts w:asciiTheme="minorHAnsi" w:hAnsiTheme="minorHAnsi" w:cs="Cambria"/>
        </w:rPr>
        <w:t xml:space="preserve"> č. 340/2015 Sb., o registru smluv, a vztahuje se na něj povinnost uveřejnit soukromoprávní smlouvy v tomto zákoně uvedené.</w:t>
      </w:r>
    </w:p>
    <w:p w:rsidR="00CA28F8" w:rsidRPr="00A56BDE" w:rsidRDefault="00CA28F8" w:rsidP="00566C97">
      <w:pPr>
        <w:numPr>
          <w:ilvl w:val="1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>Smluvní strany souhlasí s uveřejněním této smlouvy v registru smluv a to včetně všech údajů ve smlouvě uvedených. Zákonné důvody pro případné neuveřejnění některého údaje z této smlouvy se příslušná smluvní strana zavazuje prokázat druhé smluvní straně nejpozději při uzavření této smlouvy.</w:t>
      </w:r>
    </w:p>
    <w:p w:rsidR="00CA28F8" w:rsidRPr="00A56BDE" w:rsidRDefault="00CA28F8" w:rsidP="00566C97">
      <w:pPr>
        <w:numPr>
          <w:ilvl w:val="1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 xml:space="preserve">Smluvní strany se dohodly, že uveřejnění této smlouvy v registru smluv zajistí </w:t>
      </w:r>
      <w:r w:rsidR="00C76DB2" w:rsidRPr="00A56BDE">
        <w:rPr>
          <w:rFonts w:asciiTheme="minorHAnsi" w:hAnsiTheme="minorHAnsi" w:cs="Cambria"/>
        </w:rPr>
        <w:t>Klient</w:t>
      </w:r>
      <w:r w:rsidRPr="00A56BDE">
        <w:rPr>
          <w:rFonts w:asciiTheme="minorHAnsi" w:hAnsiTheme="minorHAnsi" w:cs="Cambria"/>
        </w:rPr>
        <w:t>, a to do tří dnů od uzavření smlouvy. V případě, že smlouva není podepisována smluvními stranami současně, zavazuje se každá ze stran odeslat podepsanou smlouvu další smluvní straně bezodkladně po svém podpisu smlouvy.</w:t>
      </w:r>
    </w:p>
    <w:p w:rsidR="00CA28F8" w:rsidRPr="00A56BDE" w:rsidRDefault="00CA28F8">
      <w:pPr>
        <w:spacing w:after="120"/>
        <w:ind w:left="567"/>
        <w:jc w:val="both"/>
        <w:rPr>
          <w:rFonts w:asciiTheme="minorHAnsi" w:hAnsiTheme="minorHAnsi" w:cs="Cambria"/>
        </w:rPr>
      </w:pPr>
    </w:p>
    <w:p w:rsidR="00CA28F8" w:rsidRPr="00A56BDE" w:rsidRDefault="00CA28F8" w:rsidP="00566C97">
      <w:pPr>
        <w:keepNext/>
        <w:numPr>
          <w:ilvl w:val="0"/>
          <w:numId w:val="4"/>
        </w:numPr>
        <w:spacing w:after="120"/>
        <w:jc w:val="both"/>
        <w:rPr>
          <w:rFonts w:asciiTheme="minorHAnsi" w:hAnsiTheme="minorHAnsi" w:cs="Cambria"/>
          <w:b/>
          <w:bCs/>
        </w:rPr>
      </w:pPr>
      <w:r w:rsidRPr="00A56BDE">
        <w:rPr>
          <w:rFonts w:asciiTheme="minorHAnsi" w:hAnsiTheme="minorHAnsi" w:cs="Cambria"/>
          <w:b/>
          <w:bCs/>
        </w:rPr>
        <w:t xml:space="preserve">Trvání a ukončení smlouvy </w:t>
      </w:r>
    </w:p>
    <w:p w:rsidR="00CA28F8" w:rsidRPr="00A56BDE" w:rsidRDefault="00CA28F8" w:rsidP="00566C97">
      <w:pPr>
        <w:numPr>
          <w:ilvl w:val="1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 xml:space="preserve">Tato </w:t>
      </w:r>
      <w:r w:rsidR="00C76DB2" w:rsidRPr="00A56BDE">
        <w:rPr>
          <w:rFonts w:asciiTheme="minorHAnsi" w:hAnsiTheme="minorHAnsi" w:cs="Cambria"/>
        </w:rPr>
        <w:t>smlou</w:t>
      </w:r>
      <w:r w:rsidRPr="00A56BDE">
        <w:rPr>
          <w:rFonts w:asciiTheme="minorHAnsi" w:hAnsiTheme="minorHAnsi" w:cs="Cambria"/>
        </w:rPr>
        <w:t xml:space="preserve">va nabývá platnosti a účinnosti podpisem smluvních stran nebo v případě, že není podepsána mezi přítomnými stranami, pak dnem doručení </w:t>
      </w:r>
      <w:r w:rsidR="00C76DB2" w:rsidRPr="00A56BDE">
        <w:rPr>
          <w:rFonts w:asciiTheme="minorHAnsi" w:hAnsiTheme="minorHAnsi" w:cs="Cambria"/>
        </w:rPr>
        <w:t>smlou</w:t>
      </w:r>
      <w:r w:rsidRPr="00A56BDE">
        <w:rPr>
          <w:rFonts w:asciiTheme="minorHAnsi" w:hAnsiTheme="minorHAnsi" w:cs="Cambria"/>
        </w:rPr>
        <w:t xml:space="preserve">vy podepsané poslední smluvní stranou </w:t>
      </w:r>
      <w:r w:rsidR="00C76DB2" w:rsidRPr="00A56BDE">
        <w:rPr>
          <w:rFonts w:asciiTheme="minorHAnsi" w:hAnsiTheme="minorHAnsi" w:cs="Cambria"/>
        </w:rPr>
        <w:t>druhé</w:t>
      </w:r>
      <w:r w:rsidRPr="00A56BDE">
        <w:rPr>
          <w:rFonts w:asciiTheme="minorHAnsi" w:hAnsiTheme="minorHAnsi" w:cs="Cambria"/>
        </w:rPr>
        <w:t xml:space="preserve"> smluvní stran</w:t>
      </w:r>
      <w:r w:rsidR="00C76DB2" w:rsidRPr="00A56BDE">
        <w:rPr>
          <w:rFonts w:asciiTheme="minorHAnsi" w:hAnsiTheme="minorHAnsi" w:cs="Cambria"/>
        </w:rPr>
        <w:t>ě</w:t>
      </w:r>
      <w:r w:rsidRPr="00A56BDE">
        <w:rPr>
          <w:rFonts w:asciiTheme="minorHAnsi" w:hAnsiTheme="minorHAnsi" w:cs="Cambria"/>
        </w:rPr>
        <w:t>.</w:t>
      </w:r>
    </w:p>
    <w:p w:rsidR="00CA28F8" w:rsidRPr="00A56BDE" w:rsidRDefault="00CA28F8" w:rsidP="00566C97">
      <w:pPr>
        <w:numPr>
          <w:ilvl w:val="1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 xml:space="preserve">Smlouva je uzavřena na dobu určitou specifikovanou v odst. 2.1 této </w:t>
      </w:r>
      <w:r w:rsidR="00C76DB2" w:rsidRPr="00A56BDE">
        <w:rPr>
          <w:rFonts w:asciiTheme="minorHAnsi" w:hAnsiTheme="minorHAnsi" w:cs="Cambria"/>
        </w:rPr>
        <w:t>smlou</w:t>
      </w:r>
      <w:r w:rsidRPr="00A56BDE">
        <w:rPr>
          <w:rFonts w:asciiTheme="minorHAnsi" w:hAnsiTheme="minorHAnsi" w:cs="Cambria"/>
        </w:rPr>
        <w:t>vy.</w:t>
      </w:r>
    </w:p>
    <w:p w:rsidR="00CA28F8" w:rsidRPr="00A56BDE" w:rsidRDefault="00CA28F8" w:rsidP="00566C97">
      <w:pPr>
        <w:numPr>
          <w:ilvl w:val="1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 xml:space="preserve">Klient je oprávněn od této </w:t>
      </w:r>
      <w:r w:rsidR="00C76DB2" w:rsidRPr="00A56BDE">
        <w:rPr>
          <w:rFonts w:asciiTheme="minorHAnsi" w:hAnsiTheme="minorHAnsi" w:cs="Cambria"/>
        </w:rPr>
        <w:t>s</w:t>
      </w:r>
      <w:r w:rsidRPr="00A56BDE">
        <w:rPr>
          <w:rFonts w:asciiTheme="minorHAnsi" w:hAnsiTheme="minorHAnsi" w:cs="Cambria"/>
        </w:rPr>
        <w:t xml:space="preserve">mlouvy odstoupit v případě, že Poskytovatel bude v prodlení s plněním předmětu </w:t>
      </w:r>
      <w:r w:rsidR="00C76DB2" w:rsidRPr="00A56BDE">
        <w:rPr>
          <w:rFonts w:asciiTheme="minorHAnsi" w:hAnsiTheme="minorHAnsi" w:cs="Cambria"/>
        </w:rPr>
        <w:t>s</w:t>
      </w:r>
      <w:r w:rsidRPr="00A56BDE">
        <w:rPr>
          <w:rFonts w:asciiTheme="minorHAnsi" w:hAnsiTheme="minorHAnsi" w:cs="Cambria"/>
        </w:rPr>
        <w:t xml:space="preserve">mlouvy nebo v případě, že Poskytovatel poruší jinou povinnost dle této </w:t>
      </w:r>
      <w:r w:rsidR="00C76DB2" w:rsidRPr="00A56BDE">
        <w:rPr>
          <w:rFonts w:asciiTheme="minorHAnsi" w:hAnsiTheme="minorHAnsi" w:cs="Cambria"/>
        </w:rPr>
        <w:t>s</w:t>
      </w:r>
      <w:r w:rsidRPr="00A56BDE">
        <w:rPr>
          <w:rFonts w:asciiTheme="minorHAnsi" w:hAnsiTheme="minorHAnsi" w:cs="Cambria"/>
        </w:rPr>
        <w:t xml:space="preserve">mlouvy, a toto prodlení nebo porušení neodstraní ani v dodatečně poskytnuté lhůtě </w:t>
      </w:r>
      <w:r w:rsidR="00C76DB2" w:rsidRPr="00A56BDE">
        <w:rPr>
          <w:rFonts w:asciiTheme="minorHAnsi" w:hAnsiTheme="minorHAnsi" w:cs="Cambria"/>
        </w:rPr>
        <w:t xml:space="preserve">a to </w:t>
      </w:r>
      <w:r w:rsidRPr="00A56BDE">
        <w:rPr>
          <w:rFonts w:asciiTheme="minorHAnsi" w:hAnsiTheme="minorHAnsi" w:cs="Cambria"/>
        </w:rPr>
        <w:t>v souladu s podmínkami a v kvalitě požadované Klientem. Odstoupením nezanikají práva Klienta na náhradu škody způsobené porušením povinnosti Poskytovatele.</w:t>
      </w:r>
    </w:p>
    <w:p w:rsidR="00CA28F8" w:rsidRPr="00A56BDE" w:rsidRDefault="00CA28F8" w:rsidP="00566C97">
      <w:pPr>
        <w:numPr>
          <w:ilvl w:val="1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>Veškerá data Klienta</w:t>
      </w:r>
      <w:r w:rsidR="00C76DB2" w:rsidRPr="00A56BDE">
        <w:rPr>
          <w:rFonts w:asciiTheme="minorHAnsi" w:hAnsiTheme="minorHAnsi" w:cs="Cambria"/>
        </w:rPr>
        <w:t>, s nimiž je nakládáno podle této smlouvy,</w:t>
      </w:r>
      <w:r w:rsidRPr="00A56BDE">
        <w:rPr>
          <w:rFonts w:asciiTheme="minorHAnsi" w:hAnsiTheme="minorHAnsi" w:cs="Cambria"/>
        </w:rPr>
        <w:t xml:space="preserve"> jsou jeho výlučným vlastnictvím a Poskytovateli k</w:t>
      </w:r>
      <w:r w:rsidR="00C76DB2" w:rsidRPr="00A56BDE">
        <w:rPr>
          <w:rFonts w:asciiTheme="minorHAnsi" w:hAnsiTheme="minorHAnsi" w:cs="Cambria"/>
        </w:rPr>
        <w:t xml:space="preserve"> těmto </w:t>
      </w:r>
      <w:r w:rsidRPr="00A56BDE">
        <w:rPr>
          <w:rFonts w:asciiTheme="minorHAnsi" w:hAnsiTheme="minorHAnsi" w:cs="Cambria"/>
        </w:rPr>
        <w:t xml:space="preserve">datům </w:t>
      </w:r>
      <w:r w:rsidR="00C76DB2" w:rsidRPr="00A56BDE">
        <w:rPr>
          <w:rFonts w:asciiTheme="minorHAnsi" w:hAnsiTheme="minorHAnsi" w:cs="Cambria"/>
        </w:rPr>
        <w:t xml:space="preserve">nemá </w:t>
      </w:r>
      <w:r w:rsidRPr="00A56BDE">
        <w:rPr>
          <w:rFonts w:asciiTheme="minorHAnsi" w:hAnsiTheme="minorHAnsi" w:cs="Cambria"/>
        </w:rPr>
        <w:t xml:space="preserve">jakákoli práva. V případě ukončení </w:t>
      </w:r>
      <w:r w:rsidR="00C76DB2" w:rsidRPr="00A56BDE">
        <w:rPr>
          <w:rFonts w:asciiTheme="minorHAnsi" w:hAnsiTheme="minorHAnsi" w:cs="Cambria"/>
        </w:rPr>
        <w:t>smlou</w:t>
      </w:r>
      <w:r w:rsidRPr="00A56BDE">
        <w:rPr>
          <w:rFonts w:asciiTheme="minorHAnsi" w:hAnsiTheme="minorHAnsi" w:cs="Cambria"/>
        </w:rPr>
        <w:t>vy</w:t>
      </w:r>
      <w:r w:rsidR="00C76DB2" w:rsidRPr="00A56BDE">
        <w:rPr>
          <w:rFonts w:asciiTheme="minorHAnsi" w:hAnsiTheme="minorHAnsi" w:cs="Cambria"/>
        </w:rPr>
        <w:t xml:space="preserve"> </w:t>
      </w:r>
      <w:r w:rsidRPr="00A56BDE">
        <w:rPr>
          <w:rFonts w:asciiTheme="minorHAnsi" w:hAnsiTheme="minorHAnsi" w:cs="Cambria"/>
        </w:rPr>
        <w:t>z</w:t>
      </w:r>
      <w:r w:rsidR="00C76DB2" w:rsidRPr="00A56BDE">
        <w:rPr>
          <w:rFonts w:asciiTheme="minorHAnsi" w:hAnsiTheme="minorHAnsi" w:cs="Cambria"/>
        </w:rPr>
        <w:t xml:space="preserve"> </w:t>
      </w:r>
      <w:r w:rsidRPr="00A56BDE">
        <w:rPr>
          <w:rFonts w:asciiTheme="minorHAnsi" w:hAnsiTheme="minorHAnsi" w:cs="Cambria"/>
        </w:rPr>
        <w:t>jakéhokoliv důvodu, budou veškerá data Klienta převedena Poskytovatelem Klientovi do 5 pracovních dnů.</w:t>
      </w:r>
    </w:p>
    <w:p w:rsidR="00CA28F8" w:rsidRPr="00A56BDE" w:rsidRDefault="00CA28F8">
      <w:pPr>
        <w:spacing w:after="120"/>
        <w:ind w:left="567"/>
        <w:jc w:val="both"/>
        <w:rPr>
          <w:rFonts w:asciiTheme="minorHAnsi" w:hAnsiTheme="minorHAnsi" w:cs="Cambria"/>
        </w:rPr>
      </w:pPr>
    </w:p>
    <w:p w:rsidR="00CA28F8" w:rsidRPr="00A56BDE" w:rsidRDefault="00CA28F8" w:rsidP="00566C97">
      <w:pPr>
        <w:numPr>
          <w:ilvl w:val="0"/>
          <w:numId w:val="4"/>
        </w:numPr>
        <w:spacing w:after="120"/>
        <w:jc w:val="both"/>
        <w:rPr>
          <w:rFonts w:asciiTheme="minorHAnsi" w:hAnsiTheme="minorHAnsi" w:cs="Cambria"/>
          <w:b/>
          <w:bCs/>
        </w:rPr>
      </w:pPr>
      <w:r w:rsidRPr="00A56BDE">
        <w:rPr>
          <w:rFonts w:asciiTheme="minorHAnsi" w:hAnsiTheme="minorHAnsi" w:cs="Cambria"/>
          <w:b/>
          <w:bCs/>
        </w:rPr>
        <w:t>Závěrečná ustanovení</w:t>
      </w:r>
    </w:p>
    <w:p w:rsidR="00CA28F8" w:rsidRPr="00A56BDE" w:rsidRDefault="00CA28F8" w:rsidP="00566C97">
      <w:pPr>
        <w:numPr>
          <w:ilvl w:val="1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 xml:space="preserve">Tato </w:t>
      </w:r>
      <w:r w:rsidR="00C76DB2" w:rsidRPr="00A56BDE">
        <w:rPr>
          <w:rFonts w:asciiTheme="minorHAnsi" w:hAnsiTheme="minorHAnsi" w:cs="Cambria"/>
        </w:rPr>
        <w:t>s</w:t>
      </w:r>
      <w:r w:rsidRPr="00A56BDE">
        <w:rPr>
          <w:rFonts w:asciiTheme="minorHAnsi" w:hAnsiTheme="minorHAnsi" w:cs="Cambria"/>
        </w:rPr>
        <w:t xml:space="preserve">mlouva je uzavřena v českém jazyce. V případě, že je vyhotoven a podepsán anglický překlad </w:t>
      </w:r>
      <w:r w:rsidR="00C76DB2" w:rsidRPr="00A56BDE">
        <w:rPr>
          <w:rFonts w:asciiTheme="minorHAnsi" w:hAnsiTheme="minorHAnsi" w:cs="Cambria"/>
        </w:rPr>
        <w:t>s</w:t>
      </w:r>
      <w:r w:rsidRPr="00A56BDE">
        <w:rPr>
          <w:rFonts w:asciiTheme="minorHAnsi" w:hAnsiTheme="minorHAnsi" w:cs="Cambria"/>
        </w:rPr>
        <w:t xml:space="preserve">mlouvy a </w:t>
      </w:r>
      <w:r w:rsidR="00C76DB2" w:rsidRPr="00A56BDE">
        <w:rPr>
          <w:rFonts w:asciiTheme="minorHAnsi" w:hAnsiTheme="minorHAnsi" w:cs="Cambria"/>
        </w:rPr>
        <w:t xml:space="preserve">existuje </w:t>
      </w:r>
      <w:r w:rsidRPr="00A56BDE">
        <w:rPr>
          <w:rFonts w:asciiTheme="minorHAnsi" w:hAnsiTheme="minorHAnsi" w:cs="Cambria"/>
        </w:rPr>
        <w:t xml:space="preserve">rozdíl mezi českou a anglickou verzí, má přednost česká verze </w:t>
      </w:r>
      <w:r w:rsidR="00C76DB2" w:rsidRPr="00A56BDE">
        <w:rPr>
          <w:rFonts w:asciiTheme="minorHAnsi" w:hAnsiTheme="minorHAnsi" w:cs="Cambria"/>
        </w:rPr>
        <w:t>s</w:t>
      </w:r>
      <w:r w:rsidRPr="00A56BDE">
        <w:rPr>
          <w:rFonts w:asciiTheme="minorHAnsi" w:hAnsiTheme="minorHAnsi" w:cs="Cambria"/>
        </w:rPr>
        <w:t>mlouvy.</w:t>
      </w:r>
    </w:p>
    <w:p w:rsidR="00CA28F8" w:rsidRPr="00A56BDE" w:rsidRDefault="00CA28F8" w:rsidP="00566C97">
      <w:pPr>
        <w:numPr>
          <w:ilvl w:val="1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 xml:space="preserve">Právní vztahy z této </w:t>
      </w:r>
      <w:r w:rsidR="00C76DB2" w:rsidRPr="00A56BDE">
        <w:rPr>
          <w:rFonts w:asciiTheme="minorHAnsi" w:hAnsiTheme="minorHAnsi" w:cs="Cambria"/>
        </w:rPr>
        <w:t>s</w:t>
      </w:r>
      <w:r w:rsidRPr="00A56BDE">
        <w:rPr>
          <w:rFonts w:asciiTheme="minorHAnsi" w:hAnsiTheme="minorHAnsi" w:cs="Cambria"/>
        </w:rPr>
        <w:t xml:space="preserve">mlouvy se řídí právem České republiky. Veškeré spory související s touto </w:t>
      </w:r>
      <w:r w:rsidR="00C76DB2" w:rsidRPr="00A56BDE">
        <w:rPr>
          <w:rFonts w:asciiTheme="minorHAnsi" w:hAnsiTheme="minorHAnsi" w:cs="Cambria"/>
        </w:rPr>
        <w:t>s</w:t>
      </w:r>
      <w:r w:rsidRPr="00A56BDE">
        <w:rPr>
          <w:rFonts w:asciiTheme="minorHAnsi" w:hAnsiTheme="minorHAnsi" w:cs="Cambria"/>
        </w:rPr>
        <w:t>mlouvou budou rozhodovány soudy České republiky.</w:t>
      </w:r>
    </w:p>
    <w:p w:rsidR="00CA28F8" w:rsidRPr="00A56BDE" w:rsidRDefault="00CA28F8" w:rsidP="00566C97">
      <w:pPr>
        <w:numPr>
          <w:ilvl w:val="1"/>
          <w:numId w:val="4"/>
        </w:numPr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>Smluvní strany prohlašují, že si tuto smlouvu před jejím podpisem přečetly a s jejím obsahem bez výhrad souhlasí. Smlouva je vyjádřením jejich pravé, skutečné, svobodné a vážné vůle.</w:t>
      </w:r>
    </w:p>
    <w:p w:rsidR="00CA28F8" w:rsidRPr="00A56BDE" w:rsidRDefault="00CA28F8">
      <w:pPr>
        <w:spacing w:after="120"/>
        <w:jc w:val="both"/>
        <w:rPr>
          <w:rFonts w:asciiTheme="minorHAnsi" w:hAnsiTheme="minorHAnsi" w:cs="Cambria"/>
        </w:rPr>
      </w:pPr>
    </w:p>
    <w:p w:rsidR="00CA28F8" w:rsidRPr="00A56BDE" w:rsidRDefault="00CA28F8" w:rsidP="00C76DB2">
      <w:pPr>
        <w:tabs>
          <w:tab w:val="left" w:pos="4820"/>
        </w:tabs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>V ………………… dne …………………</w:t>
      </w:r>
      <w:r w:rsidRPr="00A56BDE">
        <w:rPr>
          <w:rFonts w:asciiTheme="minorHAnsi" w:hAnsiTheme="minorHAnsi" w:cs="Cambria"/>
        </w:rPr>
        <w:tab/>
        <w:t xml:space="preserve">V </w:t>
      </w:r>
      <w:r w:rsidRPr="00A56BDE">
        <w:rPr>
          <w:rFonts w:asciiTheme="minorHAnsi" w:hAnsiTheme="minorHAnsi" w:cs="Cambria"/>
          <w:highlight w:val="yellow"/>
        </w:rPr>
        <w:t>…………………</w:t>
      </w:r>
      <w:r w:rsidRPr="00A56BDE">
        <w:rPr>
          <w:rFonts w:asciiTheme="minorHAnsi" w:hAnsiTheme="minorHAnsi" w:cs="Cambria"/>
        </w:rPr>
        <w:t xml:space="preserve"> dne </w:t>
      </w:r>
      <w:r w:rsidRPr="00A56BDE">
        <w:rPr>
          <w:rFonts w:asciiTheme="minorHAnsi" w:hAnsiTheme="minorHAnsi" w:cs="Cambria"/>
          <w:highlight w:val="yellow"/>
        </w:rPr>
        <w:t>…………………</w:t>
      </w:r>
    </w:p>
    <w:p w:rsidR="00CA28F8" w:rsidRPr="00A56BDE" w:rsidRDefault="00CA28F8" w:rsidP="00C76DB2">
      <w:pPr>
        <w:spacing w:after="120"/>
        <w:jc w:val="both"/>
        <w:rPr>
          <w:rFonts w:asciiTheme="minorHAnsi" w:hAnsiTheme="minorHAnsi" w:cs="Cambria"/>
        </w:rPr>
      </w:pPr>
    </w:p>
    <w:p w:rsidR="00CA28F8" w:rsidRPr="00A56BDE" w:rsidRDefault="00CA28F8" w:rsidP="00C76DB2">
      <w:pPr>
        <w:spacing w:after="120"/>
        <w:jc w:val="both"/>
        <w:rPr>
          <w:rFonts w:asciiTheme="minorHAnsi" w:hAnsiTheme="minorHAnsi" w:cs="Cambria"/>
        </w:rPr>
      </w:pPr>
    </w:p>
    <w:p w:rsidR="00CA28F8" w:rsidRPr="00A56BDE" w:rsidRDefault="00CA28F8" w:rsidP="00C76DB2">
      <w:pPr>
        <w:tabs>
          <w:tab w:val="left" w:pos="4819"/>
        </w:tabs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>_______________________</w:t>
      </w:r>
      <w:r w:rsidRPr="00A56BDE">
        <w:rPr>
          <w:rFonts w:asciiTheme="minorHAnsi" w:hAnsiTheme="minorHAnsi" w:cs="Cambria"/>
        </w:rPr>
        <w:tab/>
      </w:r>
      <w:r w:rsidRPr="00A56BDE">
        <w:rPr>
          <w:rFonts w:asciiTheme="minorHAnsi" w:hAnsiTheme="minorHAnsi" w:cs="Cambria"/>
          <w:highlight w:val="yellow"/>
        </w:rPr>
        <w:t>_______________________</w:t>
      </w:r>
    </w:p>
    <w:p w:rsidR="006B4DD4" w:rsidRPr="00A56BDE" w:rsidRDefault="00424B22" w:rsidP="00C76DB2">
      <w:pPr>
        <w:tabs>
          <w:tab w:val="left" w:pos="4819"/>
        </w:tabs>
        <w:spacing w:after="120"/>
        <w:jc w:val="both"/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t>Klie</w:t>
      </w:r>
      <w:r w:rsidR="00CA28F8" w:rsidRPr="00A56BDE">
        <w:rPr>
          <w:rFonts w:asciiTheme="minorHAnsi" w:hAnsiTheme="minorHAnsi" w:cs="Cambria"/>
        </w:rPr>
        <w:t>nt</w:t>
      </w:r>
      <w:r w:rsidR="00CA28F8" w:rsidRPr="00A56BDE">
        <w:rPr>
          <w:rFonts w:asciiTheme="minorHAnsi" w:hAnsiTheme="minorHAnsi" w:cs="Cambria"/>
        </w:rPr>
        <w:tab/>
        <w:t>Poskytovatel</w:t>
      </w:r>
    </w:p>
    <w:p w:rsidR="006B4DD4" w:rsidRPr="00A56BDE" w:rsidRDefault="006B4DD4">
      <w:pPr>
        <w:rPr>
          <w:rFonts w:asciiTheme="minorHAnsi" w:hAnsiTheme="minorHAnsi" w:cs="Cambria"/>
        </w:rPr>
      </w:pPr>
      <w:r w:rsidRPr="00A56BDE">
        <w:rPr>
          <w:rFonts w:asciiTheme="minorHAnsi" w:hAnsiTheme="minorHAnsi" w:cs="Cambria"/>
        </w:rPr>
        <w:br w:type="page"/>
      </w:r>
    </w:p>
    <w:p w:rsidR="006B4DD4" w:rsidRPr="00535562" w:rsidRDefault="006B4DD4" w:rsidP="006B4DD4">
      <w:pPr>
        <w:spacing w:after="240"/>
        <w:jc w:val="right"/>
      </w:pPr>
      <w:r w:rsidRPr="00A3441D">
        <w:rPr>
          <w:rFonts w:cs="Arial"/>
        </w:rPr>
        <w:lastRenderedPageBreak/>
        <w:t>Příloha č. 1</w:t>
      </w:r>
    </w:p>
    <w:p w:rsidR="006B4DD4" w:rsidRPr="00A3441D" w:rsidRDefault="006B4DD4" w:rsidP="006B4DD4">
      <w:pPr>
        <w:shd w:val="clear" w:color="auto" w:fill="B8CCE4"/>
        <w:spacing w:after="120"/>
        <w:ind w:left="426" w:hanging="426"/>
        <w:contextualSpacing/>
        <w:jc w:val="center"/>
        <w:rPr>
          <w:rFonts w:cs="Arial"/>
          <w:b/>
          <w:spacing w:val="1"/>
        </w:rPr>
      </w:pPr>
      <w:r w:rsidRPr="00A3441D">
        <w:rPr>
          <w:rFonts w:cs="Arial"/>
          <w:b/>
          <w:spacing w:val="1"/>
        </w:rPr>
        <w:t>Technická specifikace</w:t>
      </w:r>
    </w:p>
    <w:p w:rsidR="006B4DD4" w:rsidRDefault="006B4DD4" w:rsidP="006B4DD4">
      <w:pPr>
        <w:widowControl w:val="0"/>
        <w:ind w:left="720"/>
        <w:jc w:val="right"/>
        <w:rPr>
          <w:rFonts w:asciiTheme="minorHAnsi" w:hAnsi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B4DD4" w:rsidRPr="00A655F2" w:rsidRDefault="006B4DD4" w:rsidP="006B4DD4">
      <w:pPr>
        <w:spacing w:before="240" w:after="120"/>
        <w:outlineLvl w:val="0"/>
        <w:rPr>
          <w:rFonts w:asciiTheme="minorHAnsi" w:eastAsiaTheme="minorHAnsi" w:hAnsiTheme="minorHAnsi" w:cstheme="minorBidi"/>
          <w:b/>
        </w:rPr>
      </w:pPr>
      <w:r w:rsidRPr="00A655F2">
        <w:rPr>
          <w:rFonts w:asciiTheme="minorHAnsi" w:eastAsiaTheme="minorHAnsi" w:hAnsiTheme="minorHAnsi" w:cstheme="minorBidi"/>
          <w:b/>
        </w:rPr>
        <w:t>Servisní laboratoře</w:t>
      </w:r>
    </w:p>
    <w:p w:rsidR="006B4DD4" w:rsidRPr="00A655F2" w:rsidRDefault="006B4DD4" w:rsidP="006B4DD4">
      <w:pPr>
        <w:numPr>
          <w:ilvl w:val="0"/>
          <w:numId w:val="5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Systém musí podporovat konfiguraci více nezávislých servisních pracovišť.</w:t>
      </w:r>
    </w:p>
    <w:p w:rsidR="006B4DD4" w:rsidRPr="00A655F2" w:rsidRDefault="006B4DD4" w:rsidP="006B4DD4">
      <w:pPr>
        <w:numPr>
          <w:ilvl w:val="0"/>
          <w:numId w:val="5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Musí poskytovat možnost identifikace operátorů, manažerů a uživatelů servisní laboratoře pro každou nakonfigurovanou servisní laboratoř.</w:t>
      </w:r>
    </w:p>
    <w:p w:rsidR="006B4DD4" w:rsidRPr="00A655F2" w:rsidRDefault="006B4DD4" w:rsidP="006B4DD4">
      <w:pPr>
        <w:numPr>
          <w:ilvl w:val="0"/>
          <w:numId w:val="5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Musí umožňovat přiřazení zařízení a služeb k jednotlivým servisním pracovištím, takže pouze operátoři, manažeři a uživatelé servisní laboratoře vědí o existenci zařízení a služeb poskytovaných servisní laboratoří.</w:t>
      </w:r>
    </w:p>
    <w:p w:rsidR="006B4DD4" w:rsidRPr="00A655F2" w:rsidRDefault="006B4DD4" w:rsidP="006B4DD4">
      <w:pPr>
        <w:numPr>
          <w:ilvl w:val="0"/>
          <w:numId w:val="5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Musí poskytovat systém webových stránek pro každou servisní laboratoř nakonfigurovanou v systému, včetně jednoduchého systému pro správu obsahu.</w:t>
      </w:r>
    </w:p>
    <w:p w:rsidR="006B4DD4" w:rsidRPr="00A655F2" w:rsidRDefault="006B4DD4" w:rsidP="006B4DD4">
      <w:pPr>
        <w:spacing w:before="240" w:after="120"/>
        <w:jc w:val="both"/>
        <w:outlineLvl w:val="0"/>
        <w:rPr>
          <w:rFonts w:asciiTheme="minorHAnsi" w:eastAsiaTheme="minorHAnsi" w:hAnsiTheme="minorHAnsi" w:cstheme="minorBidi"/>
          <w:b/>
        </w:rPr>
      </w:pPr>
      <w:r w:rsidRPr="00A655F2">
        <w:rPr>
          <w:rFonts w:asciiTheme="minorHAnsi" w:eastAsiaTheme="minorHAnsi" w:hAnsiTheme="minorHAnsi" w:cstheme="minorBidi"/>
          <w:b/>
        </w:rPr>
        <w:t>Uživatelé</w:t>
      </w:r>
    </w:p>
    <w:p w:rsidR="006B4DD4" w:rsidRPr="00A655F2" w:rsidRDefault="006B4DD4" w:rsidP="006B4DD4">
      <w:pPr>
        <w:numPr>
          <w:ilvl w:val="0"/>
          <w:numId w:val="6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 xml:space="preserve">Systém musí podporovat jak lokální uživatele, tak i uživatele </w:t>
      </w:r>
      <w:r w:rsidR="00C87154" w:rsidRPr="00A655F2">
        <w:rPr>
          <w:rFonts w:asciiTheme="minorHAnsi" w:eastAsiaTheme="minorHAnsi" w:hAnsiTheme="minorHAnsi" w:cstheme="minorBidi"/>
        </w:rPr>
        <w:t>používající jiné</w:t>
      </w:r>
      <w:r w:rsidRPr="00A655F2">
        <w:rPr>
          <w:rFonts w:asciiTheme="minorHAnsi" w:eastAsiaTheme="minorHAnsi" w:hAnsiTheme="minorHAnsi" w:cstheme="minorBidi"/>
        </w:rPr>
        <w:t xml:space="preserve"> způsoby ověřování identity jako LDAP, IMAP, SMTP a Sibboleth. Musí podporovat použití několika systémů ověřování identity najednou. Všechny metody ověřování identity musí používat šifrovanou komunikaci (např. SSL).</w:t>
      </w:r>
    </w:p>
    <w:p w:rsidR="006B4DD4" w:rsidRPr="00A655F2" w:rsidRDefault="006B4DD4" w:rsidP="006B4DD4">
      <w:pPr>
        <w:numPr>
          <w:ilvl w:val="0"/>
          <w:numId w:val="6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Informace o uživateli v systému musí obsahovat úplné kontaktní informace, včetně e-mailové adresy, telefonního kontaktu, laboratoře, oddělení a instituce spolu s poštovní adresou a fakturačními údaji. Informace o laboratořích, odděleních a ústavech musí být organizována v číselnících.</w:t>
      </w:r>
    </w:p>
    <w:p w:rsidR="006B4DD4" w:rsidRPr="00A655F2" w:rsidRDefault="006B4DD4" w:rsidP="006B4DD4">
      <w:pPr>
        <w:numPr>
          <w:ilvl w:val="0"/>
          <w:numId w:val="6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Systém musí umožňovat přímou aktualizaci nebo pravidelnou synchronizaci informací o uživateli v systému (včetně, ale nikoli výhradně: jména, příjmení, e-mailové adresy, organizační jednotky) z externí adresářové služby.</w:t>
      </w:r>
    </w:p>
    <w:p w:rsidR="006B4DD4" w:rsidRPr="00A655F2" w:rsidRDefault="006B4DD4" w:rsidP="006B4DD4">
      <w:pPr>
        <w:numPr>
          <w:ilvl w:val="0"/>
          <w:numId w:val="6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Systém musí umožňovat rozlišení různých typů a skupin uživatelů. K dispozici musí být nejméně tři typy uživatelů – „Interní“, „Externí“ a „Komerční“.  Každý uživatel může být členem více než jedné skupiny uživatelů, například laboratoře, anebo jakékoliv jiné skupiny.</w:t>
      </w:r>
    </w:p>
    <w:p w:rsidR="006B4DD4" w:rsidRPr="00A655F2" w:rsidRDefault="006B4DD4" w:rsidP="006B4DD4">
      <w:pPr>
        <w:numPr>
          <w:ilvl w:val="0"/>
          <w:numId w:val="6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Systém musí umožňovat přiřazování osvědčení o školení uživatelů ke každému zařízení, které je v systému nakonfigurováno. V případě potřeby, systém musí umožňovat ověření oprávnění uživatele pracovat na daném zařízení v okamžiku jeho rezervace a umožňovat automatické akce systému dle výsledku tohoto ověření, např. potvrzení, zamítnutí rezervace či jiné akce dle potřeby. Systém musí umožňovat vícestupňová uživatelská osvědčení.</w:t>
      </w:r>
    </w:p>
    <w:p w:rsidR="006B4DD4" w:rsidRPr="00A655F2" w:rsidRDefault="006B4DD4" w:rsidP="006B4DD4">
      <w:pPr>
        <w:numPr>
          <w:ilvl w:val="0"/>
          <w:numId w:val="6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Musí být umožněna přímá aktualizace nebo pravidelná synchronizace členství uživatele ve skupinách externí adresářové služby na základě osvědčení o školení uživatelů k zařízení v systému.</w:t>
      </w:r>
    </w:p>
    <w:p w:rsidR="006B4DD4" w:rsidRPr="00A655F2" w:rsidRDefault="006B4DD4" w:rsidP="006B4DD4">
      <w:pPr>
        <w:numPr>
          <w:ilvl w:val="0"/>
          <w:numId w:val="6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Systém musí umožňovat výběr servisních pracovišť jako uživatelskou předvolbu. Tato uživatelská předvolba musí být dostupná každému uživateli a na základě této předvolby jsou uživateli dostupná jen zařízení a služby těch servisních laboratoří, které si sám zvolí.</w:t>
      </w:r>
    </w:p>
    <w:p w:rsidR="006B4DD4" w:rsidRPr="00A655F2" w:rsidRDefault="006B4DD4" w:rsidP="006B4DD4">
      <w:pPr>
        <w:numPr>
          <w:ilvl w:val="0"/>
          <w:numId w:val="6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Systém musí umožňovat použití různých rolí uživatele při interakci se systémem, včetně rolí správce systému, manažerů, operátorů a standardních uživatelů.</w:t>
      </w:r>
    </w:p>
    <w:p w:rsidR="006B4DD4" w:rsidRPr="00A655F2" w:rsidRDefault="006B4DD4" w:rsidP="006B4DD4">
      <w:pPr>
        <w:numPr>
          <w:ilvl w:val="0"/>
          <w:numId w:val="6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Systém musí mít integrovanou proceduru registrace pro nové uživatele, včetně mechanismu získání informací o laboratoři, oddělení či ústavu, pokud tyto ještě nejsou v systému dostupné.</w:t>
      </w:r>
    </w:p>
    <w:p w:rsidR="006B4DD4" w:rsidRPr="00A655F2" w:rsidRDefault="006B4DD4" w:rsidP="006B4DD4">
      <w:pPr>
        <w:spacing w:before="240" w:after="120"/>
        <w:jc w:val="both"/>
        <w:outlineLvl w:val="0"/>
        <w:rPr>
          <w:rFonts w:asciiTheme="minorHAnsi" w:eastAsiaTheme="minorHAnsi" w:hAnsiTheme="minorHAnsi" w:cstheme="minorBidi"/>
          <w:b/>
        </w:rPr>
      </w:pPr>
      <w:r w:rsidRPr="00A655F2">
        <w:rPr>
          <w:rFonts w:asciiTheme="minorHAnsi" w:eastAsiaTheme="minorHAnsi" w:hAnsiTheme="minorHAnsi" w:cstheme="minorBidi"/>
          <w:b/>
        </w:rPr>
        <w:t>Zařízení</w:t>
      </w:r>
    </w:p>
    <w:p w:rsidR="006B4DD4" w:rsidRPr="00A655F2" w:rsidRDefault="006B4DD4" w:rsidP="006B4DD4">
      <w:pPr>
        <w:numPr>
          <w:ilvl w:val="0"/>
          <w:numId w:val="7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Systém musí rozlišovat zařízení různých typů a umožňovat jejich členění do skupin. U každého zařízení musí být konfigurovatelný jeho typ a zařazení do skupin.</w:t>
      </w:r>
    </w:p>
    <w:p w:rsidR="006B4DD4" w:rsidRPr="00A655F2" w:rsidRDefault="006B4DD4" w:rsidP="006B4DD4">
      <w:pPr>
        <w:numPr>
          <w:ilvl w:val="0"/>
          <w:numId w:val="7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Systém musí rozlišovat nejméně čtyři typy zařízení – „Lab only“, „Internal only“, „Core facility equipment“ a „Core facility staff“. Pro každou servisní laboratoř nakonfigurovanou v systému musí existovat odpovídající unikátní typy zařízení „Core Facility equipment“ a „Core Facility staff“. Zařízení typu „Core Facility staff“ představuje osoby poskytující podporu uživatelům.</w:t>
      </w:r>
    </w:p>
    <w:p w:rsidR="006B4DD4" w:rsidRPr="00A655F2" w:rsidRDefault="006B4DD4" w:rsidP="006B4DD4">
      <w:pPr>
        <w:numPr>
          <w:ilvl w:val="0"/>
          <w:numId w:val="7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Systém musí umožňovat zařazení zařízení do skupin, reprezentujících například použitou technologii, či do jakékoliv jiné skupiny využívané pro účely výstupních sestav, ověřování osvědčení o školení uživatele, anebo pro jakýkoliv jiný účel.</w:t>
      </w:r>
    </w:p>
    <w:p w:rsidR="006B4DD4" w:rsidRPr="00A655F2" w:rsidRDefault="006B4DD4" w:rsidP="006B4DD4">
      <w:pPr>
        <w:spacing w:before="240" w:after="120"/>
        <w:jc w:val="both"/>
        <w:outlineLvl w:val="0"/>
        <w:rPr>
          <w:rFonts w:asciiTheme="minorHAnsi" w:eastAsiaTheme="minorHAnsi" w:hAnsiTheme="minorHAnsi" w:cstheme="minorBidi"/>
          <w:b/>
        </w:rPr>
      </w:pPr>
      <w:r w:rsidRPr="00A655F2">
        <w:rPr>
          <w:rFonts w:asciiTheme="minorHAnsi" w:eastAsiaTheme="minorHAnsi" w:hAnsiTheme="minorHAnsi" w:cstheme="minorBidi"/>
          <w:b/>
        </w:rPr>
        <w:t>Služby</w:t>
      </w:r>
    </w:p>
    <w:p w:rsidR="006B4DD4" w:rsidRPr="00A655F2" w:rsidRDefault="006B4DD4" w:rsidP="006B4DD4">
      <w:pPr>
        <w:numPr>
          <w:ilvl w:val="0"/>
          <w:numId w:val="8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lastRenderedPageBreak/>
        <w:t xml:space="preserve">Systém musí podporovat vytváření formulářů pro objednávání služeb, včetně prostředků pro konfiguraci obsahu formulářů. Vyplňování formulářů musí být organizováno v sekvenčních krocích, z nichž každý musí být nezávisle konfigurovatelný. </w:t>
      </w:r>
    </w:p>
    <w:p w:rsidR="006B4DD4" w:rsidRPr="00A655F2" w:rsidRDefault="006B4DD4" w:rsidP="006B4DD4">
      <w:pPr>
        <w:numPr>
          <w:ilvl w:val="0"/>
          <w:numId w:val="8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Systém musí mezi jednotlivými kroky umožňovat práci a výpočty s již zadanými daty, jejichž výsledky jsou pak zobrazeny v dalším kroku.</w:t>
      </w:r>
    </w:p>
    <w:p w:rsidR="006B4DD4" w:rsidRPr="00A655F2" w:rsidRDefault="006B4DD4" w:rsidP="006B4DD4">
      <w:pPr>
        <w:numPr>
          <w:ilvl w:val="0"/>
          <w:numId w:val="8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Systém musí rozlišovat různé typy a skupiny poskytovaných služeb tak, jak bylo popsáno v části „zařízení“ (kromě typu „Core Facility staff).</w:t>
      </w:r>
    </w:p>
    <w:p w:rsidR="006B4DD4" w:rsidRPr="00A655F2" w:rsidRDefault="006B4DD4" w:rsidP="006B4DD4">
      <w:pPr>
        <w:spacing w:before="240" w:after="120"/>
        <w:jc w:val="both"/>
        <w:outlineLvl w:val="0"/>
        <w:rPr>
          <w:rFonts w:asciiTheme="minorHAnsi" w:eastAsiaTheme="minorHAnsi" w:hAnsiTheme="minorHAnsi" w:cstheme="minorBidi"/>
          <w:b/>
        </w:rPr>
      </w:pPr>
      <w:r w:rsidRPr="00A655F2">
        <w:rPr>
          <w:rFonts w:asciiTheme="minorHAnsi" w:eastAsiaTheme="minorHAnsi" w:hAnsiTheme="minorHAnsi" w:cstheme="minorBidi"/>
          <w:b/>
        </w:rPr>
        <w:t>Kalendář a rezervace</w:t>
      </w:r>
    </w:p>
    <w:p w:rsidR="006B4DD4" w:rsidRPr="00A655F2" w:rsidRDefault="006B4DD4" w:rsidP="006B4DD4">
      <w:pPr>
        <w:numPr>
          <w:ilvl w:val="0"/>
          <w:numId w:val="9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Systém musí umožňovat zobrazovat rezervovatelná zařízení a přehledný grafický „drag and drop“ kalendář.</w:t>
      </w:r>
    </w:p>
    <w:p w:rsidR="006B4DD4" w:rsidRPr="00A655F2" w:rsidRDefault="006B4DD4" w:rsidP="006B4DD4">
      <w:pPr>
        <w:numPr>
          <w:ilvl w:val="0"/>
          <w:numId w:val="9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Kalendář musí umožňovat minimálně náhledy zobrazující jednotlivé dny, týdny a náhled časové osy s volitelným zobrazením jednoho či více zařízení ve všech těchto typech náhledů.</w:t>
      </w:r>
    </w:p>
    <w:p w:rsidR="006B4DD4" w:rsidRPr="00A655F2" w:rsidRDefault="006B4DD4" w:rsidP="006B4DD4">
      <w:pPr>
        <w:numPr>
          <w:ilvl w:val="0"/>
          <w:numId w:val="9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U každého individuálního uživatele musí existovat možnost konfigurovat náhled kalendáře, tak, aby zobrazoval jen relevantní zařízení uživatele. Musí být rovněž umožněno ukládání těchto náhledů pro jejich pozdější použití.</w:t>
      </w:r>
    </w:p>
    <w:p w:rsidR="006B4DD4" w:rsidRPr="00A655F2" w:rsidRDefault="006B4DD4" w:rsidP="006B4DD4">
      <w:pPr>
        <w:numPr>
          <w:ilvl w:val="0"/>
          <w:numId w:val="9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Systém musí umožňovat rezervace s opakujícím se výskytem a rezervace delší než 24 hodin.</w:t>
      </w:r>
    </w:p>
    <w:p w:rsidR="006B4DD4" w:rsidRPr="00A655F2" w:rsidRDefault="006B4DD4" w:rsidP="006B4DD4">
      <w:pPr>
        <w:numPr>
          <w:ilvl w:val="0"/>
          <w:numId w:val="9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Kalendář musí umožňovat vytváření rezervací kliknutím a tažením přímo v náhledu kalendáře, ve kterém je zobrazeno jedno či více zařízení.</w:t>
      </w:r>
    </w:p>
    <w:p w:rsidR="006B4DD4" w:rsidRPr="00A655F2" w:rsidRDefault="006B4DD4" w:rsidP="006B4DD4">
      <w:pPr>
        <w:numPr>
          <w:ilvl w:val="0"/>
          <w:numId w:val="9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Systém musí nabízet jednoduché prostředky k tomu, aby jednotlivé časové úseky týdne byly označeny tak, že rezervace vytvořené některými uživateli budou automaticky potvrzeny a rezervace vytvořené jinými uživateli budou přijaty, či automaticky odmítnuty.</w:t>
      </w:r>
    </w:p>
    <w:p w:rsidR="006B4DD4" w:rsidRPr="00A655F2" w:rsidRDefault="006B4DD4" w:rsidP="006B4DD4">
      <w:pPr>
        <w:numPr>
          <w:ilvl w:val="0"/>
          <w:numId w:val="9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 xml:space="preserve">Systém musí umožňovat, aby automatické akce popsané v předcházejícím </w:t>
      </w:r>
      <w:r w:rsidR="00C87154" w:rsidRPr="00A655F2">
        <w:rPr>
          <w:rFonts w:asciiTheme="minorHAnsi" w:eastAsiaTheme="minorHAnsi" w:hAnsiTheme="minorHAnsi" w:cstheme="minorBidi"/>
        </w:rPr>
        <w:t>odstavci automaticky</w:t>
      </w:r>
      <w:r w:rsidRPr="00A655F2">
        <w:rPr>
          <w:rFonts w:asciiTheme="minorHAnsi" w:eastAsiaTheme="minorHAnsi" w:hAnsiTheme="minorHAnsi" w:cstheme="minorBidi"/>
        </w:rPr>
        <w:t xml:space="preserve"> měnily své chování v závislosti na tom, v jakém časovém úseku budoucnosti je rezervace vytvářena. </w:t>
      </w:r>
    </w:p>
    <w:p w:rsidR="006B4DD4" w:rsidRPr="00A655F2" w:rsidRDefault="006B4DD4" w:rsidP="006B4DD4">
      <w:pPr>
        <w:numPr>
          <w:ilvl w:val="0"/>
          <w:numId w:val="9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Systém musí umožňovat na první pohled zřejmou grafickou identifikaci časových období, ve kterých uživatel může či nemůže provádět rezervace zařízení.</w:t>
      </w:r>
    </w:p>
    <w:p w:rsidR="006B4DD4" w:rsidRPr="00A655F2" w:rsidRDefault="006B4DD4" w:rsidP="006B4DD4">
      <w:pPr>
        <w:numPr>
          <w:ilvl w:val="0"/>
          <w:numId w:val="9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Systém musí poskytovat prostředky pro definici a konfiguraci jakéhokoliv počtu pravidel, které jsou aplikovány na vytvářené rezervace. Pravidla musí umožňovat použití informací o zařízení, uživateli, relativním čase, absolutním čase či jakoukoliv jinou informaci dostupnou v databázi. Příkladem může být znemožnění provádění změn rezervací v minulosti některým uživatelům, zatímco jiným uživatelům bude provádění takových změn umožněno.</w:t>
      </w:r>
    </w:p>
    <w:p w:rsidR="006B4DD4" w:rsidRPr="00A655F2" w:rsidRDefault="006B4DD4" w:rsidP="006B4DD4">
      <w:pPr>
        <w:numPr>
          <w:ilvl w:val="0"/>
          <w:numId w:val="9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Systém musí umožňovat přiřazení typu rezervace ke každé vytvořené rezervaci. Musí být rozlišeny nejméně čtyři typy rezervací – „Self-operated“, „Quick setup“, „Advanced setup“ a „Full assistance“. Systém musí zároveň podporovat automatické vytváření rezervací pro zařízení typu „Core Facility staff“ (představující kalendáře operátorů servisní laboratoře), v závislosti na tom, ke kterému servisnímu pracovišti je zařízení přiřazeno, a zvoleném typu rezervace. Musí být rovněž umožněno grafické odlišení jednotlivých typů rezervací, takže je na první pohled zřejmé, o jaký typ rezervace se jedná.</w:t>
      </w:r>
    </w:p>
    <w:p w:rsidR="006B4DD4" w:rsidRPr="00A655F2" w:rsidRDefault="006B4DD4" w:rsidP="006B4DD4">
      <w:pPr>
        <w:numPr>
          <w:ilvl w:val="0"/>
          <w:numId w:val="9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Systém musí umožňovat použití informačního kanálu iCal do externích kalendářových aplikací pro jakékoliv zařízení v systému.</w:t>
      </w:r>
    </w:p>
    <w:p w:rsidR="006B4DD4" w:rsidRPr="00A655F2" w:rsidRDefault="006B4DD4" w:rsidP="006B4DD4">
      <w:pPr>
        <w:numPr>
          <w:ilvl w:val="0"/>
          <w:numId w:val="9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Systém musí umožňovat náhled do kalendáře jen pro čtení bez nutnosti přihlášení se do aplikace.</w:t>
      </w:r>
    </w:p>
    <w:p w:rsidR="006B4DD4" w:rsidRPr="00A655F2" w:rsidRDefault="006B4DD4" w:rsidP="006B4DD4">
      <w:pPr>
        <w:spacing w:before="240" w:after="120"/>
        <w:jc w:val="both"/>
        <w:outlineLvl w:val="0"/>
        <w:rPr>
          <w:rFonts w:asciiTheme="minorHAnsi" w:eastAsiaTheme="minorHAnsi" w:hAnsiTheme="minorHAnsi" w:cstheme="minorBidi"/>
          <w:b/>
        </w:rPr>
      </w:pPr>
      <w:r w:rsidRPr="00A655F2">
        <w:rPr>
          <w:rFonts w:asciiTheme="minorHAnsi" w:eastAsiaTheme="minorHAnsi" w:hAnsiTheme="minorHAnsi" w:cstheme="minorBidi"/>
          <w:b/>
        </w:rPr>
        <w:t>Vlastní datové typy a vlastnosti</w:t>
      </w:r>
    </w:p>
    <w:p w:rsidR="006B4DD4" w:rsidRPr="00A655F2" w:rsidRDefault="006B4DD4" w:rsidP="006B4DD4">
      <w:pPr>
        <w:numPr>
          <w:ilvl w:val="0"/>
          <w:numId w:val="10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Systém musí umožňovat vytváření vlastních datových typů.</w:t>
      </w:r>
    </w:p>
    <w:p w:rsidR="006B4DD4" w:rsidRPr="00A655F2" w:rsidRDefault="006B4DD4" w:rsidP="006B4DD4">
      <w:pPr>
        <w:numPr>
          <w:ilvl w:val="0"/>
          <w:numId w:val="10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Musí být umožněno, aby rezervacím, projektům, zařízením, službám a uživatelům mohly být přidávány nové vlastnosti.</w:t>
      </w:r>
    </w:p>
    <w:p w:rsidR="006B4DD4" w:rsidRPr="00A655F2" w:rsidRDefault="006B4DD4" w:rsidP="006B4DD4">
      <w:pPr>
        <w:numPr>
          <w:ilvl w:val="0"/>
          <w:numId w:val="10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Vlastní datové typy musí zahrnovat alespoň celé číslo, číslo s desetinnou čárkou, řetězec, padací seznam vlastních hodnot, logickou hodnotu, datum, datum a čas, a odkazy na jiný objekt, který může být vlastní datový typ nebo již existující datový typ.</w:t>
      </w:r>
    </w:p>
    <w:p w:rsidR="006B4DD4" w:rsidRPr="00A655F2" w:rsidRDefault="006B4DD4" w:rsidP="006B4DD4">
      <w:pPr>
        <w:numPr>
          <w:ilvl w:val="0"/>
          <w:numId w:val="10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Musí být rovněž umožněno vytváření vlastností, které dovolí připojení jednoho anebo více souborů k rezervaci, projektu, zařízení, službě či uživateli.</w:t>
      </w:r>
    </w:p>
    <w:p w:rsidR="006B4DD4" w:rsidRPr="00A655F2" w:rsidRDefault="006B4DD4" w:rsidP="006B4DD4">
      <w:pPr>
        <w:numPr>
          <w:ilvl w:val="0"/>
          <w:numId w:val="10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Musí být možné mandatorně požadovat, aby byl soubor připojen, například požadovat připojení souboru při vytváření rezervace. Musí být rovněž možné požadovat, aby byl soubor připojen v definovaném časovém úseku před započetím rezervace a v případě jeho nepřipojení automatické zrušení rezervace.</w:t>
      </w:r>
    </w:p>
    <w:p w:rsidR="006B4DD4" w:rsidRPr="00A655F2" w:rsidRDefault="006B4DD4" w:rsidP="006B4DD4">
      <w:pPr>
        <w:numPr>
          <w:ilvl w:val="0"/>
          <w:numId w:val="10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lastRenderedPageBreak/>
        <w:t>Musí být umožněno požadovat připojení souboru pouze určitého typu, například *.pdf anebo *. PDF.</w:t>
      </w:r>
    </w:p>
    <w:p w:rsidR="006B4DD4" w:rsidRPr="00A655F2" w:rsidRDefault="006B4DD4" w:rsidP="006B4DD4">
      <w:pPr>
        <w:numPr>
          <w:ilvl w:val="0"/>
          <w:numId w:val="10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 xml:space="preserve">Systém musí umožňovat vytváření vlastních podtypů formulářů pro rezervaci zařízení a služby, takže množina zobrazených vlastností ve formuláři bude závislá na tom, které zařízení je rezervováno, anebo která služba je objednávána. </w:t>
      </w:r>
    </w:p>
    <w:p w:rsidR="006B4DD4" w:rsidRPr="00A655F2" w:rsidRDefault="006B4DD4" w:rsidP="006B4DD4">
      <w:pPr>
        <w:spacing w:before="240" w:after="120"/>
        <w:jc w:val="both"/>
        <w:outlineLvl w:val="0"/>
        <w:rPr>
          <w:rFonts w:asciiTheme="minorHAnsi" w:eastAsiaTheme="minorHAnsi" w:hAnsiTheme="minorHAnsi" w:cstheme="minorBidi"/>
          <w:b/>
        </w:rPr>
      </w:pPr>
      <w:r w:rsidRPr="00A655F2">
        <w:rPr>
          <w:rFonts w:asciiTheme="minorHAnsi" w:eastAsiaTheme="minorHAnsi" w:hAnsiTheme="minorHAnsi" w:cstheme="minorBidi"/>
          <w:b/>
        </w:rPr>
        <w:t>Projekty</w:t>
      </w:r>
    </w:p>
    <w:p w:rsidR="006B4DD4" w:rsidRPr="00A655F2" w:rsidRDefault="006B4DD4" w:rsidP="006B4DD4">
      <w:pPr>
        <w:numPr>
          <w:ilvl w:val="0"/>
          <w:numId w:val="11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Systém musí podporovat koncept projektů, které sdružují předmět plánované práce s uživateli, zařízeními a službami. Uživatelé pak mohou vědět pouze o existenci těch projektů, se kterými jsou asociováni.</w:t>
      </w:r>
    </w:p>
    <w:p w:rsidR="006B4DD4" w:rsidRPr="00A655F2" w:rsidRDefault="006B4DD4" w:rsidP="006B4DD4">
      <w:pPr>
        <w:numPr>
          <w:ilvl w:val="0"/>
          <w:numId w:val="11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Projekty musí obsahovat informaci o cenách zařízení a služeb. Musí rovněž existovat jednoduchý způsob, pomocí něhož mohou správci zařízení či služby přepsat výchozí ceny. Toto musí být umožněno pro každý individuální projekt.</w:t>
      </w:r>
    </w:p>
    <w:p w:rsidR="006B4DD4" w:rsidRPr="00A655F2" w:rsidRDefault="006B4DD4" w:rsidP="006B4DD4">
      <w:pPr>
        <w:numPr>
          <w:ilvl w:val="0"/>
          <w:numId w:val="11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Systém musí umožňovat, aby některá zařízení a služby vyžadovaly uvedení projektu pro vytvoření rezervace, zatímco jiná nikoliv.</w:t>
      </w:r>
    </w:p>
    <w:p w:rsidR="006B4DD4" w:rsidRPr="00A655F2" w:rsidRDefault="006B4DD4" w:rsidP="006B4DD4">
      <w:pPr>
        <w:numPr>
          <w:ilvl w:val="0"/>
          <w:numId w:val="11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Použití projektu pro vytvoření rezervace či objednávku služby musí být povoleno pouze v případech, že uživatel, který rezervaci či objednávku vytváří, je s projektem asociován, anebo se jedná o správce zařízení či služby, anebo správce systému.</w:t>
      </w:r>
    </w:p>
    <w:p w:rsidR="006B4DD4" w:rsidRPr="00A655F2" w:rsidRDefault="006B4DD4" w:rsidP="006B4DD4">
      <w:pPr>
        <w:numPr>
          <w:ilvl w:val="0"/>
          <w:numId w:val="11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Musí být možné definovat maximální finanční náklady pro každý projekt a systém musí udržovat průběžný součet prostředků na projekt již vynaložených a také prostředků zbývajících.</w:t>
      </w:r>
    </w:p>
    <w:p w:rsidR="006B4DD4" w:rsidRPr="00A655F2" w:rsidRDefault="006B4DD4" w:rsidP="006B4DD4">
      <w:pPr>
        <w:numPr>
          <w:ilvl w:val="0"/>
          <w:numId w:val="11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Pokud finanční prostředky určené pro daný projekt již nepostačují pro vytvářenou rezervaci či objednávku služby, systém tyto automaticky zamítne.</w:t>
      </w:r>
    </w:p>
    <w:p w:rsidR="006B4DD4" w:rsidRPr="00A655F2" w:rsidRDefault="006B4DD4" w:rsidP="006B4DD4">
      <w:pPr>
        <w:numPr>
          <w:ilvl w:val="0"/>
          <w:numId w:val="11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Systém musí umožňovat rozlišení různých typů projektů a jejich seskupování ve skupinách. Musí být k dispozici nejméně tři typy projektů – „Internal“, „External“ a „Czech-Bioimaging“. Skupiny projektů budou využity například pro seskupování projektů dle poskytovatele finanční dotace.</w:t>
      </w:r>
    </w:p>
    <w:p w:rsidR="006B4DD4" w:rsidRPr="00A655F2" w:rsidRDefault="006B4DD4" w:rsidP="006B4DD4">
      <w:pPr>
        <w:spacing w:before="240" w:after="120"/>
        <w:jc w:val="both"/>
        <w:outlineLvl w:val="0"/>
        <w:rPr>
          <w:rFonts w:asciiTheme="minorHAnsi" w:eastAsiaTheme="minorHAnsi" w:hAnsiTheme="minorHAnsi" w:cstheme="minorBidi"/>
          <w:b/>
        </w:rPr>
      </w:pPr>
      <w:r w:rsidRPr="00A655F2">
        <w:rPr>
          <w:rFonts w:asciiTheme="minorHAnsi" w:eastAsiaTheme="minorHAnsi" w:hAnsiTheme="minorHAnsi" w:cstheme="minorBidi"/>
          <w:b/>
        </w:rPr>
        <w:t>Oprávnění</w:t>
      </w:r>
    </w:p>
    <w:p w:rsidR="006B4DD4" w:rsidRPr="00A655F2" w:rsidRDefault="006B4DD4" w:rsidP="006B4DD4">
      <w:pPr>
        <w:numPr>
          <w:ilvl w:val="0"/>
          <w:numId w:val="12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Systém musí umožňovat řízení oprávnění tak, aby:</w:t>
      </w:r>
    </w:p>
    <w:p w:rsidR="006B4DD4" w:rsidRPr="00A655F2" w:rsidRDefault="006B4DD4" w:rsidP="006B4DD4">
      <w:pPr>
        <w:numPr>
          <w:ilvl w:val="1"/>
          <w:numId w:val="12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Oprávnění ke čtení a aktualizaci kterékoliv vlastnosti každého objektu v systému mohlo záviset na libovolně komplikované booleovské logice, která porovnává hodnoty dosažitelné z ovládaného objektu s konstantami anebo jinými vlastnostmi, které jsou dosažitelné ze stejného objektu. Takové řízení oprávnění musí být umožněno jak u přednastavených objektů, tak i u vlastních datových typů a vlastností.</w:t>
      </w:r>
    </w:p>
    <w:p w:rsidR="006B4DD4" w:rsidRPr="00A655F2" w:rsidRDefault="006B4DD4" w:rsidP="006B4DD4">
      <w:pPr>
        <w:numPr>
          <w:ilvl w:val="1"/>
          <w:numId w:val="12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Povědomí o existenci objektu a schopnost odstranit objekt musí být ovladatelné podobným způsobem pomocí jakékoliv vlastnosti, která je dostupná z daného objektu. To znamená, že například jednoduchý výpis zobrazující počet rezervací bude zobrazovat různé hodnoty různým uživatelům v závislosti na jejich oprávněních v systému.</w:t>
      </w:r>
    </w:p>
    <w:p w:rsidR="006B4DD4" w:rsidRPr="00A655F2" w:rsidRDefault="006B4DD4" w:rsidP="006B4DD4">
      <w:pPr>
        <w:spacing w:before="240" w:after="120"/>
        <w:jc w:val="both"/>
        <w:outlineLvl w:val="0"/>
        <w:rPr>
          <w:rFonts w:asciiTheme="minorHAnsi" w:eastAsiaTheme="minorHAnsi" w:hAnsiTheme="minorHAnsi" w:cstheme="minorBidi"/>
          <w:b/>
        </w:rPr>
      </w:pPr>
      <w:r w:rsidRPr="00A655F2">
        <w:rPr>
          <w:rFonts w:asciiTheme="minorHAnsi" w:eastAsiaTheme="minorHAnsi" w:hAnsiTheme="minorHAnsi" w:cstheme="minorBidi"/>
          <w:b/>
        </w:rPr>
        <w:t>Automaticky prováděné akce</w:t>
      </w:r>
    </w:p>
    <w:p w:rsidR="006B4DD4" w:rsidRPr="00A655F2" w:rsidRDefault="006B4DD4" w:rsidP="006B4DD4">
      <w:pPr>
        <w:numPr>
          <w:ilvl w:val="0"/>
          <w:numId w:val="12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Systém musí podporovat provádění automatických akcí, které lze spustit v reakci na jakoukoliv událost v databázi, anebo v čase relativním k času uloženému například v rezervaci zařízení. Takovéto akce související s pracovními postupy musí podporovat především odesílání e-mailů, hledání dat v databázi, výpočet hodnoty pomocí mnoha definovatelných funkcí, vytvoření/aktualizace/vymazání dat v databázi a pokud požadováno, kontrolu a zabránění provedení změn databáze.</w:t>
      </w:r>
    </w:p>
    <w:p w:rsidR="006B4DD4" w:rsidRPr="00A655F2" w:rsidRDefault="006B4DD4" w:rsidP="006B4DD4">
      <w:pPr>
        <w:spacing w:before="240" w:after="120"/>
        <w:jc w:val="both"/>
        <w:outlineLvl w:val="0"/>
        <w:rPr>
          <w:rFonts w:asciiTheme="minorHAnsi" w:eastAsiaTheme="minorHAnsi" w:hAnsiTheme="minorHAnsi" w:cstheme="minorBidi"/>
          <w:b/>
        </w:rPr>
      </w:pPr>
      <w:r w:rsidRPr="00A655F2">
        <w:rPr>
          <w:rFonts w:asciiTheme="minorHAnsi" w:eastAsiaTheme="minorHAnsi" w:hAnsiTheme="minorHAnsi" w:cstheme="minorBidi"/>
          <w:b/>
        </w:rPr>
        <w:t>Fakturace</w:t>
      </w:r>
    </w:p>
    <w:p w:rsidR="006B4DD4" w:rsidRPr="00A655F2" w:rsidRDefault="006B4DD4" w:rsidP="006B4DD4">
      <w:pPr>
        <w:numPr>
          <w:ilvl w:val="0"/>
          <w:numId w:val="12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Systém musí umožňovat automatické generování informací potřebných k fakturaci.</w:t>
      </w:r>
    </w:p>
    <w:p w:rsidR="006B4DD4" w:rsidRPr="00A655F2" w:rsidRDefault="006B4DD4" w:rsidP="006B4DD4">
      <w:pPr>
        <w:numPr>
          <w:ilvl w:val="0"/>
          <w:numId w:val="12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Systém musí umožňovat kalkulaci ceny rezervací anebo služeb pomocí libovolného vzorce, který bude využívat informace o typu uživatele, typu projektu, typu rezervace zařízení nebo služby a doby trvání rezervace.</w:t>
      </w:r>
    </w:p>
    <w:p w:rsidR="006B4DD4" w:rsidRPr="00A655F2" w:rsidRDefault="006B4DD4" w:rsidP="006B4DD4">
      <w:pPr>
        <w:spacing w:before="240" w:after="120"/>
        <w:jc w:val="both"/>
        <w:outlineLvl w:val="0"/>
        <w:rPr>
          <w:rFonts w:asciiTheme="minorHAnsi" w:eastAsiaTheme="minorHAnsi" w:hAnsiTheme="minorHAnsi" w:cstheme="minorBidi"/>
          <w:b/>
        </w:rPr>
      </w:pPr>
      <w:r w:rsidRPr="00A655F2">
        <w:rPr>
          <w:rFonts w:asciiTheme="minorHAnsi" w:eastAsiaTheme="minorHAnsi" w:hAnsiTheme="minorHAnsi" w:cstheme="minorBidi"/>
          <w:b/>
        </w:rPr>
        <w:t>Výkazy</w:t>
      </w:r>
    </w:p>
    <w:p w:rsidR="006B4DD4" w:rsidRPr="00A655F2" w:rsidRDefault="006B4DD4" w:rsidP="006B4DD4">
      <w:pPr>
        <w:numPr>
          <w:ilvl w:val="0"/>
          <w:numId w:val="13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Systém musí poskytovat nástroje k vytváření vlastních výkazů, které z databáze vyextrahují přesně takové objekty, které jsou pro výpis podstatné a které nám umožní analyzovat data a události, dle aktuální potřeby. Tyto nástroje musí být natolik flexibilní, že dovolí generovat i zprávy, o jejichž potřebě v tuto chvíli nemáme žádné povědomí. Musí tak například umožnit zahrnout do výpisu rezervací i takové rezervace, které jsou dosažitelné z každé rezervace pomocí konstant či jiných vlastností rezervace.</w:t>
      </w:r>
    </w:p>
    <w:p w:rsidR="006B4DD4" w:rsidRPr="00A655F2" w:rsidRDefault="006B4DD4" w:rsidP="006B4DD4">
      <w:pPr>
        <w:numPr>
          <w:ilvl w:val="0"/>
          <w:numId w:val="13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lastRenderedPageBreak/>
        <w:t>Výkazy musí umožňovat extrakci jakékoliv informace z databáze.</w:t>
      </w:r>
    </w:p>
    <w:p w:rsidR="006B4DD4" w:rsidRPr="00A655F2" w:rsidRDefault="006B4DD4" w:rsidP="006B4DD4">
      <w:pPr>
        <w:spacing w:before="240" w:after="120"/>
        <w:jc w:val="both"/>
        <w:outlineLvl w:val="0"/>
        <w:rPr>
          <w:rFonts w:asciiTheme="minorHAnsi" w:eastAsiaTheme="minorHAnsi" w:hAnsiTheme="minorHAnsi" w:cstheme="minorBidi"/>
          <w:b/>
        </w:rPr>
      </w:pPr>
      <w:r w:rsidRPr="00A655F2">
        <w:rPr>
          <w:rFonts w:asciiTheme="minorHAnsi" w:eastAsiaTheme="minorHAnsi" w:hAnsiTheme="minorHAnsi" w:cstheme="minorBidi"/>
          <w:b/>
        </w:rPr>
        <w:t>Vzdálené řízení hardwaru</w:t>
      </w:r>
    </w:p>
    <w:p w:rsidR="006B4DD4" w:rsidRPr="00A655F2" w:rsidRDefault="006B4DD4" w:rsidP="006B4DD4">
      <w:pPr>
        <w:numPr>
          <w:ilvl w:val="0"/>
          <w:numId w:val="14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Musí být umožněno použití tabletu či jiného vhodného prostředku umístěného vedle zařízení k tomu, aby bylo zaznamenáno přihlášení a odhlášení uživatele a pro účely fakturace tak byl zaznamenán čas, po který bylo zařízení používáno. Rovněž musí být umožněna kontrola vzdáleného hardwaru pomocí relé, které zapne anebo vypne napájení zařízení po přihlášení a odhlášení uživatele.</w:t>
      </w:r>
    </w:p>
    <w:p w:rsidR="006B4DD4" w:rsidRPr="00A655F2" w:rsidRDefault="006B4DD4" w:rsidP="006B4DD4">
      <w:pPr>
        <w:spacing w:before="240" w:after="120"/>
        <w:jc w:val="both"/>
        <w:outlineLvl w:val="0"/>
        <w:rPr>
          <w:rFonts w:asciiTheme="minorHAnsi" w:eastAsiaTheme="minorHAnsi" w:hAnsiTheme="minorHAnsi" w:cstheme="minorBidi"/>
          <w:b/>
        </w:rPr>
      </w:pPr>
      <w:r w:rsidRPr="00A655F2">
        <w:rPr>
          <w:rFonts w:asciiTheme="minorHAnsi" w:eastAsiaTheme="minorHAnsi" w:hAnsiTheme="minorHAnsi" w:cstheme="minorBidi"/>
          <w:b/>
        </w:rPr>
        <w:t>Obecné</w:t>
      </w:r>
    </w:p>
    <w:p w:rsidR="006B4DD4" w:rsidRPr="00A655F2" w:rsidRDefault="006B4DD4" w:rsidP="006B4DD4">
      <w:pPr>
        <w:numPr>
          <w:ilvl w:val="0"/>
          <w:numId w:val="14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Nabídka musí pokrýt více instalací systému a musí být rozdělena na dvě části. Obě části nabídky musí být realizovány současně.</w:t>
      </w:r>
    </w:p>
    <w:p w:rsidR="006B4DD4" w:rsidRPr="00A655F2" w:rsidRDefault="006B4DD4" w:rsidP="006B4DD4">
      <w:pPr>
        <w:numPr>
          <w:ilvl w:val="1"/>
          <w:numId w:val="14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Systém nasazen v Ústavu molekulární genetiky AV ČR, v.v.i. Tato instalace musí podporovat nejméně 1000 uživatelů a konfiguraci více nezávislých servisních pracovišť. Tento systém nesmí mít žádná další omezení. Doba poskytování služby 1 rok.</w:t>
      </w:r>
    </w:p>
    <w:p w:rsidR="006B4DD4" w:rsidRPr="00A655F2" w:rsidRDefault="006B4DD4" w:rsidP="006B4DD4">
      <w:pPr>
        <w:numPr>
          <w:ilvl w:val="1"/>
          <w:numId w:val="14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Systémy nasazené v šesti partnerských institucích velké výzkumné infrastruktury Czech-Bioimaging podporující nejméně 700 uživatelů. Počty uživatelů mohou být u jednotlivých instalací libovolně nastaveny a v průběhu trvání služby měněny, při zachování celkového počtu uživatelů pro všechny partnery. Tyto instalace služby budou sdílet konfiguraci systému používanou Ústavem molekulární genetiky a budou limitovány na jedno servisní pracoviště. Doba poskytování služby 3 roky.</w:t>
      </w:r>
    </w:p>
    <w:p w:rsidR="006B4DD4" w:rsidRPr="00A655F2" w:rsidRDefault="006B4DD4" w:rsidP="006B4DD4">
      <w:pPr>
        <w:numPr>
          <w:ilvl w:val="0"/>
          <w:numId w:val="14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Funkcionalita požadovaná pro tuto zakázku musí být připravena k nasazení v lednu 2017 a musí již být v této době instalována a užívána i v jiných institucích.</w:t>
      </w:r>
    </w:p>
    <w:p w:rsidR="006B4DD4" w:rsidRPr="00A655F2" w:rsidRDefault="006B4DD4" w:rsidP="006B4DD4">
      <w:pPr>
        <w:numPr>
          <w:ilvl w:val="0"/>
          <w:numId w:val="14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Automatické akce, vlastní datové typy a vlastnosti, oprávnění, výkazy a vzdálené řízení přístupu musí být plně konfigurovatelné zadavatelem prostřednictvím webového rozhraní.</w:t>
      </w:r>
    </w:p>
    <w:p w:rsidR="006B4DD4" w:rsidRPr="00A655F2" w:rsidRDefault="006B4DD4" w:rsidP="006B4DD4">
      <w:pPr>
        <w:numPr>
          <w:ilvl w:val="0"/>
          <w:numId w:val="14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Musí existovat možnost provozovat službu jak na serverech vlastních, tak i na serverech dodavatele, dle naší volby. Dodavatel musí specifikovat minimální hardwarové a softwarové požadavky na aplikační server.</w:t>
      </w:r>
    </w:p>
    <w:p w:rsidR="006B4DD4" w:rsidRPr="00A655F2" w:rsidRDefault="006B4DD4" w:rsidP="006B4DD4">
      <w:pPr>
        <w:numPr>
          <w:ilvl w:val="0"/>
          <w:numId w:val="14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Poskytovaná služba a cena služby musí zahrnovat instalaci a plnou konfiguraci systému, jakož i veškeré budoucí upgrady softwaru.</w:t>
      </w:r>
    </w:p>
    <w:p w:rsidR="006B4DD4" w:rsidRPr="00A655F2" w:rsidRDefault="006B4DD4" w:rsidP="006B4DD4">
      <w:pPr>
        <w:numPr>
          <w:ilvl w:val="0"/>
          <w:numId w:val="14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Pokud bude služba provozována na serverech dodavatele, tak musí cena zahrnovat:</w:t>
      </w:r>
    </w:p>
    <w:p w:rsidR="006B4DD4" w:rsidRPr="00A655F2" w:rsidRDefault="006B4DD4" w:rsidP="006B4DD4">
      <w:pPr>
        <w:numPr>
          <w:ilvl w:val="1"/>
          <w:numId w:val="14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Denní zálohy dat ukládané na zabezpečený dislokovaný server</w:t>
      </w:r>
    </w:p>
    <w:p w:rsidR="006B4DD4" w:rsidRPr="00A655F2" w:rsidRDefault="006B4DD4" w:rsidP="006B4DD4">
      <w:pPr>
        <w:numPr>
          <w:ilvl w:val="1"/>
          <w:numId w:val="14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Údržbu serverů, včetně pravidelných instalací bezpečnostních záplat a výměny hardwaru při jeho selhání</w:t>
      </w:r>
    </w:p>
    <w:p w:rsidR="006B4DD4" w:rsidRPr="00A655F2" w:rsidRDefault="006B4DD4" w:rsidP="006B4DD4">
      <w:pPr>
        <w:numPr>
          <w:ilvl w:val="1"/>
          <w:numId w:val="14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Rychlé znovuobnovení poskytované služby v případě hardwarového či softwarového selhání</w:t>
      </w:r>
    </w:p>
    <w:p w:rsidR="006B4DD4" w:rsidRPr="00A655F2" w:rsidRDefault="006B4DD4" w:rsidP="006B4DD4">
      <w:pPr>
        <w:numPr>
          <w:ilvl w:val="1"/>
          <w:numId w:val="14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Počáteční instalaci softwaru, včetně instalace všech upgradů</w:t>
      </w:r>
    </w:p>
    <w:p w:rsidR="006B4DD4" w:rsidRPr="00A655F2" w:rsidRDefault="006B4DD4" w:rsidP="006B4DD4">
      <w:pPr>
        <w:numPr>
          <w:ilvl w:val="0"/>
          <w:numId w:val="14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Pokud bude služba poskytována na serverech zadavatele, tak služba i cena musí obsahovat:</w:t>
      </w:r>
    </w:p>
    <w:p w:rsidR="006B4DD4" w:rsidRPr="00A655F2" w:rsidRDefault="006B4DD4" w:rsidP="006B4DD4">
      <w:pPr>
        <w:numPr>
          <w:ilvl w:val="1"/>
          <w:numId w:val="14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Dodávku softwaru, včetně poskytnutí všech upgradů</w:t>
      </w:r>
    </w:p>
    <w:p w:rsidR="006B4DD4" w:rsidRPr="00A655F2" w:rsidRDefault="006B4DD4" w:rsidP="006B4DD4">
      <w:pPr>
        <w:numPr>
          <w:ilvl w:val="1"/>
          <w:numId w:val="14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Telefonickou i online podporu instalace softwaru a všech upgradů</w:t>
      </w:r>
    </w:p>
    <w:p w:rsidR="006B4DD4" w:rsidRPr="00A655F2" w:rsidRDefault="006B4DD4" w:rsidP="006B4DD4">
      <w:pPr>
        <w:numPr>
          <w:ilvl w:val="0"/>
          <w:numId w:val="14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Zadavatel je oprávněn provozovat klon produkčního serveru pro účely zálohy a testování</w:t>
      </w:r>
    </w:p>
    <w:p w:rsidR="006B4DD4" w:rsidRPr="00A655F2" w:rsidRDefault="006B4DD4" w:rsidP="006B4DD4">
      <w:pPr>
        <w:spacing w:before="240" w:after="120"/>
        <w:jc w:val="both"/>
        <w:outlineLvl w:val="0"/>
        <w:rPr>
          <w:rFonts w:asciiTheme="minorHAnsi" w:eastAsiaTheme="minorHAnsi" w:hAnsiTheme="minorHAnsi" w:cstheme="minorBidi"/>
          <w:b/>
        </w:rPr>
      </w:pPr>
      <w:r w:rsidRPr="00A655F2">
        <w:rPr>
          <w:rFonts w:asciiTheme="minorHAnsi" w:eastAsiaTheme="minorHAnsi" w:hAnsiTheme="minorHAnsi" w:cstheme="minorBidi"/>
          <w:b/>
        </w:rPr>
        <w:t>Podpora</w:t>
      </w:r>
    </w:p>
    <w:p w:rsidR="006B4DD4" w:rsidRPr="00A655F2" w:rsidRDefault="006B4DD4" w:rsidP="006B4DD4">
      <w:pPr>
        <w:numPr>
          <w:ilvl w:val="0"/>
          <w:numId w:val="15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Musí být dostupná komplexní dokumentace, včetně průvodců pro uživatele, správu a pro konfiguraci systému.</w:t>
      </w:r>
    </w:p>
    <w:p w:rsidR="006B4DD4" w:rsidRPr="00A655F2" w:rsidRDefault="006B4DD4" w:rsidP="006B4DD4">
      <w:pPr>
        <w:numPr>
          <w:ilvl w:val="0"/>
          <w:numId w:val="15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Musí být zajištěno kompletní proškolení.</w:t>
      </w:r>
    </w:p>
    <w:p w:rsidR="006B4DD4" w:rsidRPr="00A655F2" w:rsidRDefault="006B4DD4" w:rsidP="006B4DD4">
      <w:pPr>
        <w:numPr>
          <w:ilvl w:val="0"/>
          <w:numId w:val="15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Uživatelská podpora musí být zajištěna prostřednictvím e-mailu, telefonu a softwaru pro on-line sdílení obrazovky.</w:t>
      </w:r>
    </w:p>
    <w:p w:rsidR="006B4DD4" w:rsidRPr="00A655F2" w:rsidRDefault="006B4DD4" w:rsidP="006B4DD4">
      <w:pPr>
        <w:numPr>
          <w:ilvl w:val="0"/>
          <w:numId w:val="15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>Musí být poskytnuta komplexní podpora pro uvedení systému do provozu a jeho plnou konfiguraci, včetně sdílení know-how, jak nejlépe dosáhnout požadované výsledky.</w:t>
      </w:r>
    </w:p>
    <w:p w:rsidR="006B4DD4" w:rsidRPr="00A655F2" w:rsidRDefault="006B4DD4" w:rsidP="006B4DD4">
      <w:pPr>
        <w:numPr>
          <w:ilvl w:val="0"/>
          <w:numId w:val="15"/>
        </w:numPr>
        <w:spacing w:after="200"/>
        <w:contextualSpacing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t xml:space="preserve">Reakční doba při požadavcích na podporu je stanovena nejvýše na 6 hodin (pracovní doba). </w:t>
      </w:r>
    </w:p>
    <w:p w:rsidR="006B4DD4" w:rsidRPr="00A655F2" w:rsidRDefault="006B4DD4" w:rsidP="006B4DD4">
      <w:pPr>
        <w:spacing w:after="200" w:line="276" w:lineRule="auto"/>
        <w:jc w:val="both"/>
        <w:rPr>
          <w:rFonts w:asciiTheme="minorHAnsi" w:eastAsiaTheme="minorHAnsi" w:hAnsiTheme="minorHAnsi" w:cstheme="minorBidi"/>
        </w:rPr>
      </w:pPr>
      <w:r w:rsidRPr="00A655F2">
        <w:rPr>
          <w:rFonts w:asciiTheme="minorHAnsi" w:eastAsiaTheme="minorHAnsi" w:hAnsiTheme="minorHAnsi" w:cstheme="minorBidi"/>
        </w:rPr>
        <w:br w:type="page"/>
      </w:r>
    </w:p>
    <w:p w:rsidR="006B4DD4" w:rsidRDefault="006B4DD4" w:rsidP="006B4DD4">
      <w:pPr>
        <w:widowControl w:val="0"/>
        <w:jc w:val="right"/>
        <w:rPr>
          <w:rFonts w:cs="Franklin Gothic Book"/>
        </w:rPr>
      </w:pPr>
      <w:r>
        <w:rPr>
          <w:rFonts w:cs="Franklin Gothic Book"/>
        </w:rPr>
        <w:lastRenderedPageBreak/>
        <w:t>Příloha č. 2</w:t>
      </w:r>
    </w:p>
    <w:p w:rsidR="006B4DD4" w:rsidRDefault="006B4DD4" w:rsidP="006B4DD4">
      <w:pPr>
        <w:widowControl w:val="0"/>
        <w:shd w:val="clear" w:color="auto" w:fill="DBE5F1" w:themeFill="accent1" w:themeFillTint="33"/>
        <w:jc w:val="center"/>
        <w:rPr>
          <w:rFonts w:cs="Franklin Gothic Book"/>
          <w:b/>
        </w:rPr>
      </w:pPr>
      <w:r>
        <w:rPr>
          <w:rFonts w:cs="Franklin Gothic Book"/>
          <w:b/>
        </w:rPr>
        <w:t>Popis navrhovaného řešení</w:t>
      </w:r>
    </w:p>
    <w:p w:rsidR="006B4DD4" w:rsidRDefault="006B4DD4" w:rsidP="006B4DD4">
      <w:pPr>
        <w:spacing w:after="200" w:line="276" w:lineRule="auto"/>
        <w:rPr>
          <w:rFonts w:cs="Franklin Gothic Book"/>
          <w:b/>
        </w:rPr>
      </w:pPr>
      <w:r>
        <w:rPr>
          <w:rFonts w:cs="Franklin Gothic Book"/>
          <w:b/>
        </w:rPr>
        <w:br w:type="page"/>
      </w:r>
    </w:p>
    <w:p w:rsidR="006B4DD4" w:rsidRDefault="006B4DD4" w:rsidP="006B4DD4">
      <w:pPr>
        <w:widowControl w:val="0"/>
        <w:ind w:left="720"/>
        <w:jc w:val="right"/>
        <w:rPr>
          <w:rFonts w:cs="Franklin Gothic Book"/>
        </w:rPr>
      </w:pPr>
      <w:r>
        <w:rPr>
          <w:rFonts w:cs="Franklin Gothic Book"/>
        </w:rPr>
        <w:lastRenderedPageBreak/>
        <w:t>Příloha č. 3</w:t>
      </w:r>
    </w:p>
    <w:p w:rsidR="006B4DD4" w:rsidRPr="00C2515A" w:rsidRDefault="006B4DD4" w:rsidP="006B4DD4">
      <w:pPr>
        <w:widowControl w:val="0"/>
        <w:shd w:val="clear" w:color="auto" w:fill="DBE5F1" w:themeFill="accent1" w:themeFillTint="33"/>
        <w:jc w:val="center"/>
        <w:rPr>
          <w:rFonts w:asciiTheme="minorHAnsi" w:hAnsiTheme="minorHAnsi" w:cs="Franklin Gothic Book"/>
          <w:b/>
        </w:rPr>
      </w:pPr>
      <w:r w:rsidRPr="00C2515A">
        <w:rPr>
          <w:rFonts w:asciiTheme="minorHAnsi" w:hAnsiTheme="minorHAnsi" w:cs="Franklin Gothic Book"/>
          <w:b/>
        </w:rPr>
        <w:t>Seznam poddodavatelů (příp. prohlášení dodavatele, že provede předmět této Smlouvy bez poddodavatelů)</w:t>
      </w:r>
    </w:p>
    <w:p w:rsidR="006B4DD4" w:rsidRPr="00C2515A" w:rsidRDefault="006B4DD4" w:rsidP="006B4DD4">
      <w:pPr>
        <w:rPr>
          <w:rFonts w:asciiTheme="minorHAnsi" w:hAnsiTheme="minorHAnsi" w:cs="Century Gothic"/>
        </w:rPr>
      </w:pPr>
    </w:p>
    <w:p w:rsidR="006B4DD4" w:rsidRDefault="006B4DD4" w:rsidP="006B4DD4">
      <w:pPr>
        <w:rPr>
          <w:rFonts w:asciiTheme="minorHAnsi" w:hAnsiTheme="minorHAnsi" w:cs="Century Gothic"/>
        </w:rPr>
      </w:pPr>
    </w:p>
    <w:p w:rsidR="006B4DD4" w:rsidRPr="00C2515A" w:rsidRDefault="006B4DD4" w:rsidP="006B4DD4">
      <w:pPr>
        <w:rPr>
          <w:rFonts w:asciiTheme="minorHAnsi" w:hAnsiTheme="minorHAnsi" w:cs="Century Gothic"/>
        </w:rPr>
      </w:pPr>
      <w:r w:rsidRPr="00C2515A">
        <w:rPr>
          <w:rFonts w:asciiTheme="minorHAnsi" w:hAnsiTheme="minorHAnsi" w:cs="Century Gothic"/>
        </w:rPr>
        <w:t>Název ve</w:t>
      </w:r>
      <w:r w:rsidRPr="00C2515A">
        <w:rPr>
          <w:rFonts w:asciiTheme="minorHAnsi" w:hAnsiTheme="minorHAnsi" w:cs="Mona Lisa Solid ITC TT"/>
        </w:rPr>
        <w:t>ř</w:t>
      </w:r>
      <w:r w:rsidRPr="00C2515A">
        <w:rPr>
          <w:rFonts w:asciiTheme="minorHAnsi" w:hAnsiTheme="minorHAnsi" w:cs="Century Gothic"/>
        </w:rPr>
        <w:t xml:space="preserve">ejné zakázky: </w:t>
      </w:r>
    </w:p>
    <w:p w:rsidR="006B4DD4" w:rsidRPr="00C2515A" w:rsidRDefault="006B4DD4" w:rsidP="006B4DD4">
      <w:pPr>
        <w:rPr>
          <w:rFonts w:asciiTheme="minorHAnsi" w:hAnsiTheme="minorHAnsi" w:cs="Arial"/>
          <w:b/>
        </w:rPr>
      </w:pPr>
    </w:p>
    <w:p w:rsidR="006B4DD4" w:rsidRDefault="006B4DD4" w:rsidP="006B4DD4">
      <w:pPr>
        <w:rPr>
          <w:rFonts w:asciiTheme="minorHAnsi" w:hAnsiTheme="minorHAnsi" w:cs="Arial"/>
          <w:b/>
        </w:rPr>
      </w:pPr>
    </w:p>
    <w:p w:rsidR="006B4DD4" w:rsidRPr="00C2515A" w:rsidRDefault="006B4DD4" w:rsidP="006B4DD4">
      <w:pPr>
        <w:rPr>
          <w:rFonts w:asciiTheme="minorHAnsi" w:hAnsiTheme="minorHAnsi" w:cs="Arial"/>
          <w:b/>
        </w:rPr>
      </w:pPr>
      <w:r w:rsidRPr="00C2515A">
        <w:rPr>
          <w:rFonts w:asciiTheme="minorHAnsi" w:hAnsiTheme="minorHAnsi" w:cs="Arial"/>
          <w:b/>
        </w:rPr>
        <w:t>„</w:t>
      </w:r>
      <w:r>
        <w:rPr>
          <w:rFonts w:asciiTheme="minorHAnsi" w:hAnsiTheme="minorHAnsi" w:cs="Arial"/>
          <w:b/>
        </w:rPr>
        <w:t>SYSTÉM PRO SPRÁVU SERVISNÍCH LABORATOŘÍ</w:t>
      </w:r>
      <w:r w:rsidRPr="00C70EC7">
        <w:rPr>
          <w:rFonts w:asciiTheme="minorHAnsi" w:hAnsiTheme="minorHAnsi" w:cs="Arial"/>
          <w:b/>
        </w:rPr>
        <w:t xml:space="preserve"> </w:t>
      </w:r>
      <w:r w:rsidRPr="00C2515A">
        <w:rPr>
          <w:rFonts w:asciiTheme="minorHAnsi" w:hAnsiTheme="minorHAnsi" w:cs="Arial"/>
          <w:b/>
        </w:rPr>
        <w:t>“</w:t>
      </w:r>
    </w:p>
    <w:p w:rsidR="006B4DD4" w:rsidRPr="00C2515A" w:rsidRDefault="006B4DD4" w:rsidP="006B4DD4">
      <w:pPr>
        <w:rPr>
          <w:rFonts w:asciiTheme="minorHAnsi" w:hAnsiTheme="minorHAnsi" w:cs="Arial"/>
          <w:b/>
        </w:rPr>
      </w:pPr>
    </w:p>
    <w:p w:rsidR="006B4DD4" w:rsidRDefault="006B4DD4" w:rsidP="006B4DD4">
      <w:pPr>
        <w:spacing w:after="200" w:line="276" w:lineRule="auto"/>
        <w:rPr>
          <w:rFonts w:ascii="Calibri" w:eastAsia="Calibri" w:hAnsi="Calibri" w:cs="Century Gothic"/>
          <w:bCs/>
          <w:noProof/>
          <w:color w:val="000000"/>
        </w:rPr>
      </w:pPr>
    </w:p>
    <w:p w:rsidR="006B4DD4" w:rsidRPr="00C70EC7" w:rsidRDefault="006B4DD4" w:rsidP="006B4DD4">
      <w:pPr>
        <w:spacing w:after="200" w:line="276" w:lineRule="auto"/>
        <w:rPr>
          <w:rFonts w:ascii="Calibri" w:eastAsia="Calibri" w:hAnsi="Calibri" w:cs="Century Gothic"/>
          <w:bCs/>
          <w:noProof/>
          <w:color w:val="000000"/>
        </w:rPr>
      </w:pPr>
      <w:r w:rsidRPr="00C70EC7">
        <w:rPr>
          <w:rFonts w:ascii="Calibri" w:eastAsia="Calibri" w:hAnsi="Calibri" w:cs="Century Gothic"/>
          <w:bCs/>
          <w:noProof/>
          <w:color w:val="000000"/>
        </w:rPr>
        <w:t xml:space="preserve">Dodavatel - obchodní jméno: </w:t>
      </w:r>
      <w:r w:rsidRPr="00C70EC7">
        <w:rPr>
          <w:rFonts w:ascii="Calibri" w:eastAsia="Calibri" w:hAnsi="Calibri" w:cs="Century Gothic"/>
          <w:bCs/>
          <w:noProof/>
          <w:color w:val="000000"/>
          <w:highlight w:val="yellow"/>
        </w:rPr>
        <w:t>…………………………………………………………………………</w:t>
      </w:r>
    </w:p>
    <w:p w:rsidR="006B4DD4" w:rsidRPr="00C70EC7" w:rsidRDefault="006B4DD4" w:rsidP="006B4DD4">
      <w:pPr>
        <w:spacing w:after="200" w:line="276" w:lineRule="auto"/>
        <w:rPr>
          <w:rFonts w:ascii="Calibri" w:eastAsia="Calibri" w:hAnsi="Calibri" w:cs="Century Gothic"/>
          <w:bCs/>
          <w:noProof/>
          <w:color w:val="000000"/>
        </w:rPr>
      </w:pPr>
    </w:p>
    <w:p w:rsidR="006B4DD4" w:rsidRPr="00C70EC7" w:rsidRDefault="006B4DD4" w:rsidP="006B4DD4">
      <w:pPr>
        <w:spacing w:after="200" w:line="276" w:lineRule="auto"/>
        <w:rPr>
          <w:rFonts w:ascii="Calibri" w:eastAsia="Calibri" w:hAnsi="Calibri" w:cs="Century Gothic"/>
          <w:bCs/>
          <w:noProof/>
          <w:color w:val="000000"/>
        </w:rPr>
      </w:pPr>
      <w:r w:rsidRPr="00C70EC7">
        <w:rPr>
          <w:rFonts w:ascii="Calibri" w:eastAsia="Calibri" w:hAnsi="Calibri" w:cs="Century Gothic"/>
          <w:bCs/>
          <w:noProof/>
          <w:color w:val="000000"/>
        </w:rPr>
        <w:t>Sídlem</w:t>
      </w:r>
      <w:r w:rsidRPr="00C70EC7">
        <w:rPr>
          <w:rFonts w:ascii="Calibri" w:eastAsia="Calibri" w:hAnsi="Calibri" w:cs="Century Gothic"/>
          <w:bCs/>
          <w:noProof/>
          <w:color w:val="000000"/>
          <w:highlight w:val="yellow"/>
        </w:rPr>
        <w:t>: ………………………………………………………………………………………………..</w:t>
      </w:r>
    </w:p>
    <w:p w:rsidR="006B4DD4" w:rsidRPr="00C70EC7" w:rsidRDefault="006B4DD4" w:rsidP="006B4DD4">
      <w:pPr>
        <w:spacing w:after="200" w:line="276" w:lineRule="auto"/>
        <w:rPr>
          <w:rFonts w:ascii="Calibri" w:eastAsia="Calibri" w:hAnsi="Calibri" w:cs="Century Gothic"/>
          <w:bCs/>
          <w:noProof/>
          <w:color w:val="000000"/>
        </w:rPr>
      </w:pPr>
    </w:p>
    <w:p w:rsidR="006B4DD4" w:rsidRPr="00C70EC7" w:rsidRDefault="006B4DD4" w:rsidP="006B4DD4">
      <w:pPr>
        <w:spacing w:after="200" w:line="276" w:lineRule="auto"/>
        <w:rPr>
          <w:rFonts w:ascii="Calibri" w:eastAsia="Calibri" w:hAnsi="Calibri" w:cs="Century Gothic"/>
          <w:bCs/>
          <w:noProof/>
          <w:color w:val="000000"/>
        </w:rPr>
      </w:pPr>
      <w:r w:rsidRPr="00C70EC7">
        <w:rPr>
          <w:rFonts w:ascii="Calibri" w:eastAsia="Calibri" w:hAnsi="Calibri" w:cs="Century Gothic"/>
          <w:bCs/>
          <w:noProof/>
          <w:color w:val="000000"/>
        </w:rPr>
        <w:t xml:space="preserve">IČ: </w:t>
      </w:r>
      <w:r w:rsidRPr="00C70EC7">
        <w:rPr>
          <w:rFonts w:ascii="Calibri" w:eastAsia="Calibri" w:hAnsi="Calibri" w:cs="Century Gothic"/>
          <w:bCs/>
          <w:noProof/>
          <w:color w:val="000000"/>
          <w:highlight w:val="yellow"/>
        </w:rPr>
        <w:t>……………………………………………</w:t>
      </w:r>
    </w:p>
    <w:p w:rsidR="006B4DD4" w:rsidRPr="00C70EC7" w:rsidRDefault="006B4DD4" w:rsidP="006B4DD4">
      <w:pPr>
        <w:spacing w:after="200" w:line="276" w:lineRule="auto"/>
        <w:rPr>
          <w:rFonts w:ascii="Calibri" w:eastAsia="Calibri" w:hAnsi="Calibri" w:cs="Century Gothic"/>
          <w:bCs/>
          <w:noProof/>
          <w:color w:val="000000"/>
        </w:rPr>
      </w:pPr>
    </w:p>
    <w:p w:rsidR="006B4DD4" w:rsidRPr="00C70EC7" w:rsidRDefault="006B4DD4" w:rsidP="006B4DD4">
      <w:pPr>
        <w:shd w:val="clear" w:color="auto" w:fill="DBE5F1" w:themeFill="accent1" w:themeFillTint="33"/>
        <w:spacing w:after="200" w:line="276" w:lineRule="auto"/>
        <w:rPr>
          <w:rFonts w:ascii="Calibri" w:eastAsia="Calibri" w:hAnsi="Calibri" w:cs="Century Gothic"/>
          <w:b/>
          <w:bCs/>
          <w:noProof/>
          <w:color w:val="000000"/>
          <w:u w:val="single"/>
        </w:rPr>
      </w:pPr>
      <w:r w:rsidRPr="00C70EC7">
        <w:rPr>
          <w:rFonts w:ascii="Calibri" w:eastAsia="Calibri" w:hAnsi="Calibri" w:cs="Century Gothic"/>
          <w:b/>
          <w:bCs/>
          <w:noProof/>
          <w:color w:val="000000"/>
          <w:u w:val="single"/>
        </w:rPr>
        <w:t>Varianta č. 1:</w:t>
      </w:r>
    </w:p>
    <w:p w:rsidR="006B4DD4" w:rsidRPr="00C70EC7" w:rsidRDefault="006B4DD4" w:rsidP="006B4DD4">
      <w:pPr>
        <w:spacing w:after="200" w:line="276" w:lineRule="auto"/>
        <w:rPr>
          <w:rFonts w:ascii="Calibri" w:eastAsia="Calibri" w:hAnsi="Calibri" w:cs="Century Gothic"/>
          <w:bCs/>
          <w:noProof/>
          <w:color w:val="000000"/>
        </w:rPr>
      </w:pPr>
    </w:p>
    <w:p w:rsidR="006B4DD4" w:rsidRPr="00C70EC7" w:rsidRDefault="006B4DD4" w:rsidP="006B4DD4">
      <w:pPr>
        <w:spacing w:after="200" w:line="276" w:lineRule="auto"/>
        <w:rPr>
          <w:rFonts w:ascii="Calibri" w:eastAsia="Calibri" w:hAnsi="Calibri" w:cs="Century Gothic"/>
          <w:bCs/>
          <w:noProof/>
          <w:color w:val="000000"/>
        </w:rPr>
      </w:pPr>
      <w:r w:rsidRPr="00C70EC7">
        <w:rPr>
          <w:rFonts w:ascii="Calibri" w:eastAsia="Calibri" w:hAnsi="Calibri" w:cs="Century Gothic"/>
          <w:bCs/>
          <w:noProof/>
          <w:color w:val="000000"/>
        </w:rPr>
        <w:t>Prohlašujeme, že máme v úmyslu zadat část veřejné zakázky jiné osobě (poddodavateli) a níže předkládáme seznam poddodavatelů, kteří se budou podílet na plnění předmětu veřejné zakázky:</w:t>
      </w:r>
    </w:p>
    <w:p w:rsidR="006B4DD4" w:rsidRPr="00C70EC7" w:rsidRDefault="006B4DD4" w:rsidP="006B4DD4">
      <w:pPr>
        <w:spacing w:after="200" w:line="276" w:lineRule="auto"/>
        <w:rPr>
          <w:rFonts w:ascii="Calibri" w:eastAsia="Calibri" w:hAnsi="Calibri" w:cs="Century Gothic"/>
          <w:bCs/>
          <w:noProof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985"/>
        <w:gridCol w:w="1559"/>
        <w:gridCol w:w="2799"/>
      </w:tblGrid>
      <w:tr w:rsidR="006B4DD4" w:rsidRPr="00C70EC7" w:rsidTr="00F331C5">
        <w:tc>
          <w:tcPr>
            <w:tcW w:w="1384" w:type="dxa"/>
            <w:shd w:val="clear" w:color="auto" w:fill="auto"/>
          </w:tcPr>
          <w:p w:rsidR="006B4DD4" w:rsidRPr="00C70EC7" w:rsidRDefault="006B4DD4" w:rsidP="00F331C5">
            <w:pPr>
              <w:spacing w:after="200" w:line="276" w:lineRule="auto"/>
              <w:rPr>
                <w:rFonts w:ascii="Calibri" w:eastAsia="Calibri" w:hAnsi="Calibri" w:cs="Arial"/>
                <w:b/>
                <w:noProof/>
                <w:color w:val="000000"/>
              </w:rPr>
            </w:pPr>
            <w:r w:rsidRPr="00C70EC7">
              <w:rPr>
                <w:rFonts w:ascii="Calibri" w:eastAsia="Calibri" w:hAnsi="Calibri" w:cs="Arial"/>
                <w:b/>
                <w:noProof/>
                <w:color w:val="000000"/>
              </w:rPr>
              <w:t>Pořadové číslo poddodávky</w:t>
            </w:r>
          </w:p>
        </w:tc>
        <w:tc>
          <w:tcPr>
            <w:tcW w:w="1559" w:type="dxa"/>
            <w:shd w:val="clear" w:color="auto" w:fill="auto"/>
          </w:tcPr>
          <w:p w:rsidR="006B4DD4" w:rsidRPr="00C70EC7" w:rsidRDefault="006B4DD4" w:rsidP="00F331C5">
            <w:pPr>
              <w:spacing w:after="200" w:line="276" w:lineRule="auto"/>
              <w:rPr>
                <w:rFonts w:ascii="Calibri" w:eastAsia="Calibri" w:hAnsi="Calibri" w:cs="Arial"/>
                <w:b/>
                <w:noProof/>
                <w:color w:val="000000"/>
              </w:rPr>
            </w:pPr>
            <w:r w:rsidRPr="00C70EC7">
              <w:rPr>
                <w:rFonts w:ascii="Calibri" w:eastAsia="Calibri" w:hAnsi="Calibri" w:cs="Arial"/>
                <w:b/>
                <w:noProof/>
                <w:color w:val="000000"/>
              </w:rPr>
              <w:t>Identifikační údaje poddodavatele</w:t>
            </w:r>
          </w:p>
        </w:tc>
        <w:tc>
          <w:tcPr>
            <w:tcW w:w="1985" w:type="dxa"/>
            <w:shd w:val="clear" w:color="auto" w:fill="auto"/>
          </w:tcPr>
          <w:p w:rsidR="006B4DD4" w:rsidRPr="00C70EC7" w:rsidRDefault="006B4DD4" w:rsidP="00F331C5">
            <w:pPr>
              <w:spacing w:after="200" w:line="276" w:lineRule="auto"/>
              <w:rPr>
                <w:rFonts w:ascii="Calibri" w:eastAsia="Calibri" w:hAnsi="Calibri" w:cs="Arial"/>
                <w:b/>
                <w:noProof/>
                <w:color w:val="000000"/>
              </w:rPr>
            </w:pPr>
            <w:r w:rsidRPr="00C70EC7">
              <w:rPr>
                <w:rFonts w:ascii="Calibri" w:eastAsia="Calibri" w:hAnsi="Calibri" w:cs="Arial"/>
                <w:b/>
                <w:noProof/>
                <w:color w:val="000000"/>
              </w:rPr>
              <w:t>Věcná specifikace poddodávky - stručný popis plnění</w:t>
            </w:r>
          </w:p>
        </w:tc>
        <w:tc>
          <w:tcPr>
            <w:tcW w:w="1559" w:type="dxa"/>
            <w:shd w:val="clear" w:color="auto" w:fill="auto"/>
          </w:tcPr>
          <w:p w:rsidR="006B4DD4" w:rsidRPr="00C70EC7" w:rsidRDefault="006B4DD4" w:rsidP="00F331C5">
            <w:pPr>
              <w:spacing w:after="200" w:line="276" w:lineRule="auto"/>
              <w:rPr>
                <w:rFonts w:ascii="Calibri" w:eastAsia="Calibri" w:hAnsi="Calibri" w:cs="Arial"/>
                <w:b/>
                <w:noProof/>
                <w:color w:val="000000"/>
              </w:rPr>
            </w:pPr>
            <w:r w:rsidRPr="00C70EC7">
              <w:rPr>
                <w:rFonts w:ascii="Calibri" w:eastAsia="Calibri" w:hAnsi="Calibri" w:cs="Arial"/>
                <w:b/>
                <w:noProof/>
                <w:color w:val="000000"/>
              </w:rPr>
              <w:t>Celkový finanční objem poddodávky</w:t>
            </w:r>
          </w:p>
        </w:tc>
        <w:tc>
          <w:tcPr>
            <w:tcW w:w="2799" w:type="dxa"/>
            <w:shd w:val="clear" w:color="auto" w:fill="auto"/>
          </w:tcPr>
          <w:p w:rsidR="006B4DD4" w:rsidRPr="00C70EC7" w:rsidRDefault="006B4DD4" w:rsidP="00F331C5">
            <w:pPr>
              <w:spacing w:after="200" w:line="276" w:lineRule="auto"/>
              <w:rPr>
                <w:rFonts w:ascii="Calibri" w:eastAsia="Calibri" w:hAnsi="Calibri" w:cs="Arial"/>
                <w:b/>
                <w:noProof/>
                <w:color w:val="000000"/>
              </w:rPr>
            </w:pPr>
            <w:r w:rsidRPr="00C70EC7">
              <w:rPr>
                <w:rFonts w:ascii="Calibri" w:eastAsia="Calibri" w:hAnsi="Calibri" w:cs="Arial"/>
                <w:b/>
                <w:noProof/>
                <w:color w:val="000000"/>
              </w:rPr>
              <w:t>Právní rámec poddodávky (smlouva, smlouva o smlouvě budoucí, čestné prohlášení)</w:t>
            </w:r>
          </w:p>
        </w:tc>
      </w:tr>
      <w:tr w:rsidR="006B4DD4" w:rsidRPr="00C70EC7" w:rsidTr="00F331C5">
        <w:tc>
          <w:tcPr>
            <w:tcW w:w="1384" w:type="dxa"/>
            <w:shd w:val="clear" w:color="auto" w:fill="auto"/>
          </w:tcPr>
          <w:p w:rsidR="006B4DD4" w:rsidRPr="00C70EC7" w:rsidRDefault="006B4DD4" w:rsidP="00F331C5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color w:val="000000"/>
              </w:rPr>
            </w:pPr>
            <w:r w:rsidRPr="00C70EC7">
              <w:rPr>
                <w:rFonts w:ascii="Calibri" w:eastAsia="Calibri" w:hAnsi="Calibri" w:cs="Arial"/>
                <w:b/>
                <w:noProof/>
                <w:color w:val="000000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6B4DD4" w:rsidRPr="00C70EC7" w:rsidRDefault="006B4DD4" w:rsidP="00F331C5">
            <w:pPr>
              <w:spacing w:after="200" w:line="276" w:lineRule="auto"/>
              <w:rPr>
                <w:rFonts w:ascii="Calibri" w:eastAsia="Calibri" w:hAnsi="Calibri" w:cs="Arial"/>
                <w:b/>
                <w:noProof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6B4DD4" w:rsidRPr="00C70EC7" w:rsidRDefault="006B4DD4" w:rsidP="00F331C5">
            <w:pPr>
              <w:spacing w:after="200" w:line="276" w:lineRule="auto"/>
              <w:rPr>
                <w:rFonts w:ascii="Calibri" w:eastAsia="Calibri" w:hAnsi="Calibri" w:cs="Arial"/>
                <w:b/>
                <w:noProof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6B4DD4" w:rsidRPr="00C70EC7" w:rsidRDefault="006B4DD4" w:rsidP="00F331C5">
            <w:pPr>
              <w:spacing w:after="200" w:line="276" w:lineRule="auto"/>
              <w:rPr>
                <w:rFonts w:ascii="Calibri" w:eastAsia="Calibri" w:hAnsi="Calibri" w:cs="Arial"/>
                <w:b/>
                <w:noProof/>
                <w:color w:val="000000"/>
              </w:rPr>
            </w:pPr>
          </w:p>
        </w:tc>
        <w:tc>
          <w:tcPr>
            <w:tcW w:w="2799" w:type="dxa"/>
            <w:shd w:val="clear" w:color="auto" w:fill="auto"/>
          </w:tcPr>
          <w:p w:rsidR="006B4DD4" w:rsidRPr="00C70EC7" w:rsidRDefault="006B4DD4" w:rsidP="00F331C5">
            <w:pPr>
              <w:spacing w:after="200" w:line="276" w:lineRule="auto"/>
              <w:rPr>
                <w:rFonts w:ascii="Calibri" w:eastAsia="Calibri" w:hAnsi="Calibri" w:cs="Arial"/>
                <w:b/>
                <w:noProof/>
                <w:color w:val="000000"/>
              </w:rPr>
            </w:pPr>
          </w:p>
        </w:tc>
      </w:tr>
      <w:tr w:rsidR="006B4DD4" w:rsidRPr="00C70EC7" w:rsidTr="00F331C5">
        <w:tc>
          <w:tcPr>
            <w:tcW w:w="1384" w:type="dxa"/>
            <w:shd w:val="clear" w:color="auto" w:fill="auto"/>
          </w:tcPr>
          <w:p w:rsidR="006B4DD4" w:rsidRPr="00C70EC7" w:rsidRDefault="006B4DD4" w:rsidP="00F331C5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color w:val="000000"/>
              </w:rPr>
            </w:pPr>
            <w:r w:rsidRPr="00C70EC7">
              <w:rPr>
                <w:rFonts w:ascii="Calibri" w:eastAsia="Calibri" w:hAnsi="Calibri" w:cs="Arial"/>
                <w:b/>
                <w:noProof/>
                <w:color w:val="000000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6B4DD4" w:rsidRPr="00C70EC7" w:rsidRDefault="006B4DD4" w:rsidP="00F331C5">
            <w:pPr>
              <w:spacing w:after="200" w:line="276" w:lineRule="auto"/>
              <w:rPr>
                <w:rFonts w:ascii="Calibri" w:eastAsia="Calibri" w:hAnsi="Calibri" w:cs="Arial"/>
                <w:b/>
                <w:noProof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6B4DD4" w:rsidRPr="00C70EC7" w:rsidRDefault="006B4DD4" w:rsidP="00F331C5">
            <w:pPr>
              <w:spacing w:after="200" w:line="276" w:lineRule="auto"/>
              <w:rPr>
                <w:rFonts w:ascii="Calibri" w:eastAsia="Calibri" w:hAnsi="Calibri" w:cs="Arial"/>
                <w:b/>
                <w:noProof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6B4DD4" w:rsidRPr="00C70EC7" w:rsidRDefault="006B4DD4" w:rsidP="00F331C5">
            <w:pPr>
              <w:spacing w:after="200" w:line="276" w:lineRule="auto"/>
              <w:rPr>
                <w:rFonts w:ascii="Calibri" w:eastAsia="Calibri" w:hAnsi="Calibri" w:cs="Arial"/>
                <w:b/>
                <w:noProof/>
                <w:color w:val="000000"/>
              </w:rPr>
            </w:pPr>
          </w:p>
        </w:tc>
        <w:tc>
          <w:tcPr>
            <w:tcW w:w="2799" w:type="dxa"/>
            <w:shd w:val="clear" w:color="auto" w:fill="auto"/>
          </w:tcPr>
          <w:p w:rsidR="006B4DD4" w:rsidRPr="00C70EC7" w:rsidRDefault="006B4DD4" w:rsidP="00F331C5">
            <w:pPr>
              <w:spacing w:after="200" w:line="276" w:lineRule="auto"/>
              <w:rPr>
                <w:rFonts w:ascii="Calibri" w:eastAsia="Calibri" w:hAnsi="Calibri" w:cs="Arial"/>
                <w:b/>
                <w:noProof/>
                <w:color w:val="000000"/>
              </w:rPr>
            </w:pPr>
          </w:p>
        </w:tc>
      </w:tr>
      <w:tr w:rsidR="006B4DD4" w:rsidRPr="00C70EC7" w:rsidTr="00F331C5">
        <w:tc>
          <w:tcPr>
            <w:tcW w:w="1384" w:type="dxa"/>
            <w:shd w:val="clear" w:color="auto" w:fill="auto"/>
          </w:tcPr>
          <w:p w:rsidR="006B4DD4" w:rsidRPr="00C70EC7" w:rsidRDefault="006B4DD4" w:rsidP="00F331C5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color w:val="000000"/>
              </w:rPr>
            </w:pPr>
            <w:r w:rsidRPr="00C70EC7">
              <w:rPr>
                <w:rFonts w:ascii="Calibri" w:eastAsia="Calibri" w:hAnsi="Calibri" w:cs="Arial"/>
                <w:b/>
                <w:noProof/>
                <w:color w:val="000000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6B4DD4" w:rsidRPr="00C70EC7" w:rsidRDefault="006B4DD4" w:rsidP="00F331C5">
            <w:pPr>
              <w:spacing w:after="200" w:line="276" w:lineRule="auto"/>
              <w:rPr>
                <w:rFonts w:ascii="Calibri" w:eastAsia="Calibri" w:hAnsi="Calibri" w:cs="Arial"/>
                <w:b/>
                <w:noProof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6B4DD4" w:rsidRPr="00C70EC7" w:rsidRDefault="006B4DD4" w:rsidP="00F331C5">
            <w:pPr>
              <w:spacing w:after="200" w:line="276" w:lineRule="auto"/>
              <w:rPr>
                <w:rFonts w:ascii="Calibri" w:eastAsia="Calibri" w:hAnsi="Calibri" w:cs="Arial"/>
                <w:b/>
                <w:noProof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6B4DD4" w:rsidRPr="00C70EC7" w:rsidRDefault="006B4DD4" w:rsidP="00F331C5">
            <w:pPr>
              <w:spacing w:after="200" w:line="276" w:lineRule="auto"/>
              <w:rPr>
                <w:rFonts w:ascii="Calibri" w:eastAsia="Calibri" w:hAnsi="Calibri" w:cs="Arial"/>
                <w:b/>
                <w:noProof/>
                <w:color w:val="000000"/>
              </w:rPr>
            </w:pPr>
          </w:p>
        </w:tc>
        <w:tc>
          <w:tcPr>
            <w:tcW w:w="2799" w:type="dxa"/>
            <w:shd w:val="clear" w:color="auto" w:fill="auto"/>
          </w:tcPr>
          <w:p w:rsidR="006B4DD4" w:rsidRPr="00C70EC7" w:rsidRDefault="006B4DD4" w:rsidP="00F331C5">
            <w:pPr>
              <w:spacing w:after="200" w:line="276" w:lineRule="auto"/>
              <w:rPr>
                <w:rFonts w:ascii="Calibri" w:eastAsia="Calibri" w:hAnsi="Calibri" w:cs="Arial"/>
                <w:b/>
                <w:noProof/>
                <w:color w:val="000000"/>
              </w:rPr>
            </w:pPr>
          </w:p>
        </w:tc>
      </w:tr>
      <w:tr w:rsidR="006B4DD4" w:rsidRPr="00C70EC7" w:rsidTr="00F331C5">
        <w:tc>
          <w:tcPr>
            <w:tcW w:w="1384" w:type="dxa"/>
            <w:shd w:val="clear" w:color="auto" w:fill="auto"/>
          </w:tcPr>
          <w:p w:rsidR="006B4DD4" w:rsidRPr="00C70EC7" w:rsidRDefault="006B4DD4" w:rsidP="00F331C5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color w:val="000000"/>
              </w:rPr>
            </w:pPr>
            <w:r w:rsidRPr="00C70EC7">
              <w:rPr>
                <w:rFonts w:ascii="Calibri" w:eastAsia="Calibri" w:hAnsi="Calibri" w:cs="Arial"/>
                <w:b/>
                <w:noProof/>
                <w:color w:val="000000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6B4DD4" w:rsidRPr="00C70EC7" w:rsidRDefault="006B4DD4" w:rsidP="00F331C5">
            <w:pPr>
              <w:spacing w:after="200" w:line="276" w:lineRule="auto"/>
              <w:rPr>
                <w:rFonts w:ascii="Calibri" w:eastAsia="Calibri" w:hAnsi="Calibri" w:cs="Arial"/>
                <w:b/>
                <w:noProof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6B4DD4" w:rsidRPr="00C70EC7" w:rsidRDefault="006B4DD4" w:rsidP="00F331C5">
            <w:pPr>
              <w:spacing w:after="200" w:line="276" w:lineRule="auto"/>
              <w:rPr>
                <w:rFonts w:ascii="Calibri" w:eastAsia="Calibri" w:hAnsi="Calibri" w:cs="Arial"/>
                <w:b/>
                <w:noProof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6B4DD4" w:rsidRPr="00C70EC7" w:rsidRDefault="006B4DD4" w:rsidP="00F331C5">
            <w:pPr>
              <w:spacing w:after="200" w:line="276" w:lineRule="auto"/>
              <w:rPr>
                <w:rFonts w:ascii="Calibri" w:eastAsia="Calibri" w:hAnsi="Calibri" w:cs="Arial"/>
                <w:b/>
                <w:noProof/>
                <w:color w:val="000000"/>
              </w:rPr>
            </w:pPr>
          </w:p>
        </w:tc>
        <w:tc>
          <w:tcPr>
            <w:tcW w:w="2799" w:type="dxa"/>
            <w:shd w:val="clear" w:color="auto" w:fill="auto"/>
          </w:tcPr>
          <w:p w:rsidR="006B4DD4" w:rsidRPr="00C70EC7" w:rsidRDefault="006B4DD4" w:rsidP="00F331C5">
            <w:pPr>
              <w:spacing w:after="200" w:line="276" w:lineRule="auto"/>
              <w:rPr>
                <w:rFonts w:ascii="Calibri" w:eastAsia="Calibri" w:hAnsi="Calibri" w:cs="Arial"/>
                <w:b/>
                <w:noProof/>
                <w:color w:val="000000"/>
              </w:rPr>
            </w:pPr>
          </w:p>
        </w:tc>
      </w:tr>
      <w:tr w:rsidR="006B4DD4" w:rsidRPr="00C70EC7" w:rsidTr="00F331C5">
        <w:tc>
          <w:tcPr>
            <w:tcW w:w="1384" w:type="dxa"/>
            <w:shd w:val="clear" w:color="auto" w:fill="auto"/>
          </w:tcPr>
          <w:p w:rsidR="006B4DD4" w:rsidRPr="00C70EC7" w:rsidRDefault="006B4DD4" w:rsidP="00F331C5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noProof/>
                <w:color w:val="000000"/>
              </w:rPr>
            </w:pPr>
            <w:r w:rsidRPr="00C70EC7">
              <w:rPr>
                <w:rFonts w:ascii="Calibri" w:eastAsia="Calibri" w:hAnsi="Calibri" w:cs="Arial"/>
                <w:b/>
                <w:noProof/>
                <w:color w:val="000000"/>
              </w:rPr>
              <w:t>5.</w:t>
            </w:r>
          </w:p>
        </w:tc>
        <w:tc>
          <w:tcPr>
            <w:tcW w:w="1559" w:type="dxa"/>
            <w:shd w:val="clear" w:color="auto" w:fill="auto"/>
          </w:tcPr>
          <w:p w:rsidR="006B4DD4" w:rsidRPr="00C70EC7" w:rsidRDefault="006B4DD4" w:rsidP="00F331C5">
            <w:pPr>
              <w:spacing w:after="200" w:line="276" w:lineRule="auto"/>
              <w:rPr>
                <w:rFonts w:ascii="Calibri" w:eastAsia="Calibri" w:hAnsi="Calibri" w:cs="Arial"/>
                <w:b/>
                <w:noProof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6B4DD4" w:rsidRPr="00C70EC7" w:rsidRDefault="006B4DD4" w:rsidP="00F331C5">
            <w:pPr>
              <w:spacing w:after="200" w:line="276" w:lineRule="auto"/>
              <w:rPr>
                <w:rFonts w:ascii="Calibri" w:eastAsia="Calibri" w:hAnsi="Calibri" w:cs="Arial"/>
                <w:b/>
                <w:noProof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6B4DD4" w:rsidRPr="00C70EC7" w:rsidRDefault="006B4DD4" w:rsidP="00F331C5">
            <w:pPr>
              <w:spacing w:after="200" w:line="276" w:lineRule="auto"/>
              <w:rPr>
                <w:rFonts w:ascii="Calibri" w:eastAsia="Calibri" w:hAnsi="Calibri" w:cs="Arial"/>
                <w:b/>
                <w:noProof/>
                <w:color w:val="000000"/>
              </w:rPr>
            </w:pPr>
          </w:p>
        </w:tc>
        <w:tc>
          <w:tcPr>
            <w:tcW w:w="2799" w:type="dxa"/>
            <w:shd w:val="clear" w:color="auto" w:fill="auto"/>
          </w:tcPr>
          <w:p w:rsidR="006B4DD4" w:rsidRPr="00C70EC7" w:rsidRDefault="006B4DD4" w:rsidP="00F331C5">
            <w:pPr>
              <w:spacing w:after="200" w:line="276" w:lineRule="auto"/>
              <w:rPr>
                <w:rFonts w:ascii="Calibri" w:eastAsia="Calibri" w:hAnsi="Calibri" w:cs="Arial"/>
                <w:b/>
                <w:noProof/>
                <w:color w:val="000000"/>
              </w:rPr>
            </w:pPr>
          </w:p>
        </w:tc>
      </w:tr>
    </w:tbl>
    <w:p w:rsidR="006B4DD4" w:rsidRPr="00C70EC7" w:rsidRDefault="006B4DD4" w:rsidP="006B4DD4">
      <w:pPr>
        <w:spacing w:after="200" w:line="276" w:lineRule="auto"/>
        <w:rPr>
          <w:rFonts w:ascii="Calibri" w:eastAsia="Calibri" w:hAnsi="Calibri" w:cs="Century Gothic"/>
          <w:bCs/>
          <w:noProof/>
          <w:color w:val="000000"/>
        </w:rPr>
      </w:pPr>
    </w:p>
    <w:p w:rsidR="006B4DD4" w:rsidRPr="00C70EC7" w:rsidRDefault="006B4DD4" w:rsidP="006B4DD4">
      <w:pPr>
        <w:spacing w:after="200" w:line="276" w:lineRule="auto"/>
        <w:rPr>
          <w:rFonts w:ascii="Calibri" w:eastAsia="Calibri" w:hAnsi="Calibri" w:cs="Century Gothic"/>
          <w:bCs/>
          <w:noProof/>
          <w:color w:val="000000"/>
        </w:rPr>
      </w:pPr>
    </w:p>
    <w:p w:rsidR="006B4DD4" w:rsidRPr="00C70EC7" w:rsidRDefault="006B4DD4" w:rsidP="006B4DD4">
      <w:pPr>
        <w:shd w:val="clear" w:color="auto" w:fill="DBE5F1" w:themeFill="accent1" w:themeFillTint="33"/>
        <w:spacing w:after="200" w:line="276" w:lineRule="auto"/>
        <w:rPr>
          <w:rFonts w:ascii="Calibri" w:eastAsia="Calibri" w:hAnsi="Calibri" w:cs="Century Gothic"/>
          <w:b/>
          <w:bCs/>
          <w:noProof/>
          <w:color w:val="000000"/>
        </w:rPr>
      </w:pPr>
      <w:r w:rsidRPr="00C70EC7">
        <w:rPr>
          <w:rFonts w:ascii="Calibri" w:eastAsia="Calibri" w:hAnsi="Calibri" w:cs="Century Gothic"/>
          <w:b/>
          <w:bCs/>
          <w:noProof/>
          <w:color w:val="000000"/>
        </w:rPr>
        <w:t>Varianta č. 2:</w:t>
      </w:r>
    </w:p>
    <w:p w:rsidR="006B4DD4" w:rsidRPr="00C70EC7" w:rsidRDefault="006B4DD4" w:rsidP="006B4DD4">
      <w:pPr>
        <w:spacing w:after="200" w:line="276" w:lineRule="auto"/>
        <w:rPr>
          <w:rFonts w:ascii="Calibri" w:eastAsia="Calibri" w:hAnsi="Calibri" w:cs="Century Gothic"/>
          <w:bCs/>
          <w:noProof/>
          <w:color w:val="000000"/>
        </w:rPr>
      </w:pPr>
    </w:p>
    <w:p w:rsidR="006B4DD4" w:rsidRPr="00C70EC7" w:rsidRDefault="006B4DD4" w:rsidP="006B4DD4">
      <w:pPr>
        <w:spacing w:after="200" w:line="276" w:lineRule="auto"/>
        <w:rPr>
          <w:rFonts w:ascii="Calibri" w:eastAsia="Calibri" w:hAnsi="Calibri" w:cs="Century Gothic"/>
          <w:bCs/>
          <w:noProof/>
          <w:color w:val="000000"/>
        </w:rPr>
      </w:pPr>
      <w:r w:rsidRPr="00C70EC7">
        <w:rPr>
          <w:rFonts w:ascii="Calibri" w:eastAsia="Calibri" w:hAnsi="Calibri" w:cs="Century Gothic"/>
          <w:bCs/>
          <w:noProof/>
          <w:color w:val="000000"/>
        </w:rPr>
        <w:lastRenderedPageBreak/>
        <w:t>Prohlašujeme, že nemáme v úmyslu zadat část veřejné zakázky jiné osobě (poddodavateli).</w:t>
      </w:r>
    </w:p>
    <w:p w:rsidR="006B4DD4" w:rsidRPr="00C70EC7" w:rsidRDefault="006B4DD4" w:rsidP="006B4DD4">
      <w:pPr>
        <w:spacing w:after="200" w:line="276" w:lineRule="auto"/>
        <w:rPr>
          <w:rFonts w:ascii="Calibri" w:eastAsia="Calibri" w:hAnsi="Calibri" w:cs="Century Gothic"/>
          <w:bCs/>
          <w:noProof/>
          <w:color w:val="000000"/>
        </w:rPr>
      </w:pPr>
    </w:p>
    <w:p w:rsidR="006B4DD4" w:rsidRPr="00C70EC7" w:rsidRDefault="006B4DD4" w:rsidP="006B4DD4">
      <w:pPr>
        <w:spacing w:after="200" w:line="276" w:lineRule="auto"/>
        <w:rPr>
          <w:rFonts w:ascii="Calibri" w:eastAsia="Calibri" w:hAnsi="Calibri" w:cs="Century Gothic"/>
          <w:bCs/>
          <w:noProof/>
          <w:color w:val="000000"/>
        </w:rPr>
      </w:pPr>
    </w:p>
    <w:p w:rsidR="006B4DD4" w:rsidRPr="00C70EC7" w:rsidRDefault="006B4DD4" w:rsidP="006B4DD4">
      <w:pPr>
        <w:spacing w:after="200" w:line="276" w:lineRule="auto"/>
        <w:rPr>
          <w:rFonts w:ascii="Calibri" w:eastAsia="Calibri" w:hAnsi="Calibri" w:cs="Century Gothic"/>
          <w:bCs/>
          <w:noProof/>
          <w:color w:val="000000"/>
        </w:rPr>
      </w:pPr>
    </w:p>
    <w:p w:rsidR="006B4DD4" w:rsidRPr="00C70EC7" w:rsidRDefault="006B4DD4" w:rsidP="006B4DD4">
      <w:pPr>
        <w:spacing w:after="200" w:line="276" w:lineRule="auto"/>
        <w:rPr>
          <w:rFonts w:ascii="Calibri" w:eastAsia="Calibri" w:hAnsi="Calibri" w:cs="Century Gothic"/>
          <w:bCs/>
          <w:noProof/>
          <w:color w:val="000000"/>
        </w:rPr>
      </w:pPr>
    </w:p>
    <w:p w:rsidR="006B4DD4" w:rsidRPr="00C70EC7" w:rsidRDefault="006B4DD4" w:rsidP="006B4DD4">
      <w:pPr>
        <w:autoSpaceDE w:val="0"/>
        <w:autoSpaceDN w:val="0"/>
        <w:adjustRightInd w:val="0"/>
        <w:spacing w:after="120" w:line="276" w:lineRule="auto"/>
        <w:jc w:val="both"/>
        <w:rPr>
          <w:rFonts w:ascii="Calibri" w:eastAsia="Calibri" w:hAnsi="Calibri" w:cs="Century Gothic"/>
          <w:noProof/>
          <w:color w:val="000000"/>
        </w:rPr>
      </w:pPr>
      <w:r w:rsidRPr="00C70EC7">
        <w:rPr>
          <w:rFonts w:ascii="Calibri" w:eastAsia="Calibri" w:hAnsi="Calibri" w:cs="Century Gothic"/>
          <w:noProof/>
          <w:color w:val="000000"/>
        </w:rPr>
        <w:t>V </w:t>
      </w:r>
      <w:r w:rsidRPr="00C70EC7">
        <w:rPr>
          <w:rFonts w:ascii="Calibri" w:eastAsia="Calibri" w:hAnsi="Calibri" w:cs="Century Gothic"/>
          <w:noProof/>
          <w:color w:val="000000"/>
          <w:highlight w:val="yellow"/>
        </w:rPr>
        <w:t>………………. Dne</w:t>
      </w:r>
      <w:r w:rsidRPr="00C70EC7">
        <w:rPr>
          <w:rFonts w:ascii="Calibri" w:eastAsia="Calibri" w:hAnsi="Calibri" w:cs="Century Gothic"/>
          <w:noProof/>
          <w:color w:val="000000"/>
        </w:rPr>
        <w:t xml:space="preserve"> </w:t>
      </w:r>
      <w:r w:rsidRPr="00C70EC7">
        <w:rPr>
          <w:rFonts w:ascii="Calibri" w:eastAsia="Calibri" w:hAnsi="Calibri" w:cs="Century Gothic"/>
          <w:noProof/>
          <w:color w:val="000000"/>
          <w:highlight w:val="yellow"/>
        </w:rPr>
        <w:t>…………………</w:t>
      </w:r>
      <w:r w:rsidRPr="00C70EC7">
        <w:rPr>
          <w:rFonts w:ascii="Calibri" w:eastAsia="Calibri" w:hAnsi="Calibri" w:cs="Century Gothic"/>
          <w:noProof/>
          <w:color w:val="000000"/>
        </w:rPr>
        <w:t>.</w:t>
      </w:r>
    </w:p>
    <w:p w:rsidR="006B4DD4" w:rsidRPr="00C70EC7" w:rsidRDefault="006B4DD4" w:rsidP="006B4DD4">
      <w:pPr>
        <w:adjustRightInd w:val="0"/>
        <w:spacing w:after="120" w:line="276" w:lineRule="auto"/>
        <w:rPr>
          <w:rFonts w:ascii="Calibri" w:eastAsia="Calibri" w:hAnsi="Calibri" w:cs="Century Gothic"/>
          <w:noProof/>
          <w:color w:val="000000"/>
        </w:rPr>
      </w:pPr>
    </w:p>
    <w:p w:rsidR="006B4DD4" w:rsidRPr="00C70EC7" w:rsidRDefault="006B4DD4" w:rsidP="006B4DD4">
      <w:pPr>
        <w:adjustRightInd w:val="0"/>
        <w:spacing w:after="120" w:line="276" w:lineRule="auto"/>
        <w:rPr>
          <w:rFonts w:ascii="Calibri" w:eastAsia="Calibri" w:hAnsi="Calibri" w:cs="Century Gothic"/>
          <w:noProof/>
          <w:color w:val="000000"/>
        </w:rPr>
      </w:pPr>
    </w:p>
    <w:p w:rsidR="006B4DD4" w:rsidRPr="00C70EC7" w:rsidRDefault="006B4DD4" w:rsidP="006B4DD4">
      <w:pPr>
        <w:adjustRightInd w:val="0"/>
        <w:spacing w:after="120" w:line="276" w:lineRule="auto"/>
        <w:rPr>
          <w:rFonts w:ascii="Calibri" w:eastAsia="Calibri" w:hAnsi="Calibri"/>
          <w:noProof/>
          <w:color w:val="000000"/>
        </w:rPr>
      </w:pPr>
      <w:r w:rsidRPr="00C70EC7">
        <w:rPr>
          <w:rFonts w:ascii="Calibri" w:eastAsia="Calibri" w:hAnsi="Calibri" w:cs="Century Gothic"/>
          <w:noProof/>
          <w:color w:val="000000"/>
        </w:rPr>
        <w:t>Podpis osoby oprávn</w:t>
      </w:r>
      <w:r w:rsidRPr="00C70EC7">
        <w:rPr>
          <w:rFonts w:ascii="Calibri" w:eastAsia="Calibri" w:hAnsi="Calibri" w:cs="Mona Lisa Solid ITC TT"/>
          <w:noProof/>
          <w:color w:val="000000"/>
        </w:rPr>
        <w:t>ě</w:t>
      </w:r>
      <w:r w:rsidRPr="00C70EC7">
        <w:rPr>
          <w:rFonts w:ascii="Calibri" w:eastAsia="Calibri" w:hAnsi="Calibri" w:cs="Century Gothic"/>
          <w:noProof/>
          <w:color w:val="000000"/>
        </w:rPr>
        <w:t xml:space="preserve">né jednat jménem </w:t>
      </w:r>
      <w:r w:rsidRPr="00C70EC7">
        <w:rPr>
          <w:rFonts w:ascii="Calibri" w:eastAsia="Calibri" w:hAnsi="Calibri" w:cs="Mona Lisa Solid ITC TT"/>
          <w:noProof/>
          <w:color w:val="000000"/>
        </w:rPr>
        <w:t>č</w:t>
      </w:r>
      <w:r w:rsidRPr="00C70EC7">
        <w:rPr>
          <w:rFonts w:ascii="Calibri" w:eastAsia="Calibri" w:hAnsi="Calibri" w:cs="Century Gothic"/>
          <w:noProof/>
          <w:color w:val="000000"/>
        </w:rPr>
        <w:t>i za dodavatele</w:t>
      </w:r>
      <w:r w:rsidRPr="00C70EC7">
        <w:rPr>
          <w:rFonts w:ascii="Calibri" w:eastAsia="Calibri" w:hAnsi="Calibri" w:cs="Century Gothic"/>
          <w:noProof/>
          <w:color w:val="000000"/>
        </w:rPr>
        <w:tab/>
      </w:r>
      <w:r w:rsidRPr="00C70EC7">
        <w:rPr>
          <w:rFonts w:ascii="Calibri" w:eastAsia="Calibri" w:hAnsi="Calibri" w:cs="Century Gothic"/>
          <w:noProof/>
          <w:color w:val="000000"/>
          <w:highlight w:val="yellow"/>
        </w:rPr>
        <w:t>…………………………………………………….</w:t>
      </w:r>
    </w:p>
    <w:p w:rsidR="006B4DD4" w:rsidRPr="00C2515A" w:rsidRDefault="006B4DD4" w:rsidP="006B4DD4">
      <w:pPr>
        <w:rPr>
          <w:rFonts w:asciiTheme="minorHAnsi" w:hAnsi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A28F8" w:rsidRPr="00275962" w:rsidRDefault="00CA28F8" w:rsidP="00C76DB2">
      <w:pPr>
        <w:tabs>
          <w:tab w:val="left" w:pos="4819"/>
        </w:tabs>
        <w:spacing w:after="120"/>
        <w:jc w:val="both"/>
        <w:rPr>
          <w:rFonts w:asciiTheme="minorHAnsi" w:hAnsiTheme="minorHAnsi"/>
        </w:rPr>
      </w:pPr>
    </w:p>
    <w:sectPr w:rsidR="00CA28F8" w:rsidRPr="00275962" w:rsidSect="00CA28F8">
      <w:headerReference w:type="default" r:id="rId7"/>
      <w:footerReference w:type="default" r:id="rId8"/>
      <w:pgSz w:w="11906" w:h="16838"/>
      <w:pgMar w:top="1417" w:right="1417" w:bottom="1417" w:left="1417" w:header="0" w:footer="645" w:gutter="0"/>
      <w:cols w:space="708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F3F" w:rsidRDefault="00495F3F">
      <w:r>
        <w:separator/>
      </w:r>
    </w:p>
  </w:endnote>
  <w:endnote w:type="continuationSeparator" w:id="0">
    <w:p w:rsidR="00495F3F" w:rsidRDefault="00495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a Lisa Solid ITC T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_Fieldmark__206_944327621"/>
  <w:bookmarkStart w:id="2" w:name="__Fieldmark__5396_4389857"/>
  <w:bookmarkEnd w:id="1"/>
  <w:bookmarkEnd w:id="2"/>
  <w:p w:rsidR="00275962" w:rsidRPr="009F533F" w:rsidRDefault="00275962">
    <w:pPr>
      <w:pStyle w:val="Footer"/>
      <w:jc w:val="right"/>
      <w:rPr>
        <w:b/>
        <w:color w:val="808080"/>
        <w:sz w:val="24"/>
        <w:szCs w:val="36"/>
      </w:rPr>
    </w:pPr>
    <w:r>
      <w:rPr>
        <w:noProof/>
        <w:color w:val="000000"/>
        <w:sz w:val="18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5715</wp:posOffset>
              </wp:positionH>
              <wp:positionV relativeFrom="paragraph">
                <wp:posOffset>-1905</wp:posOffset>
              </wp:positionV>
              <wp:extent cx="5751195" cy="342900"/>
              <wp:effectExtent l="0" t="0" r="190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1195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75962" w:rsidRPr="009F533F" w:rsidRDefault="00275962">
                          <w:pPr>
                            <w:rPr>
                              <w:b/>
                              <w:color w:val="808080"/>
                              <w:sz w:val="28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252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.45pt;margin-top:-.15pt;width:452.8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" filled="f" stroked="f" strokeweight=".5pt">
              <v:path arrowok="t"/>
              <v:textbox inset="0,.7mm,0,0">
                <w:txbxContent>
                  <w:p w:rsidR="00275962" w:rsidRPr="009F533F" w:rsidRDefault="00275962">
                    <w:pPr>
                      <w:rPr>
                        <w:b/>
                        <w:color w:val="808080"/>
                        <w:sz w:val="28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0000"/>
        <w:sz w:val="18"/>
        <w:szCs w:val="22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6985</wp:posOffset>
              </wp:positionH>
              <wp:positionV relativeFrom="paragraph">
                <wp:posOffset>-8256</wp:posOffset>
              </wp:positionV>
              <wp:extent cx="5760085" cy="0"/>
              <wp:effectExtent l="0" t="0" r="31115" b="19050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5598A4" id="Straight Connector 1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55pt,-.65pt" to="454.1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" strokecolor="#a6a6a6">
              <o:lock v:ext="edit" shapetype="f"/>
            </v:line>
          </w:pict>
        </mc:Fallback>
      </mc:AlternateContent>
    </w:r>
    <w:r w:rsidRPr="009F533F">
      <w:rPr>
        <w:b/>
        <w:color w:val="808080"/>
        <w:sz w:val="28"/>
        <w:szCs w:val="36"/>
      </w:rPr>
      <w:fldChar w:fldCharType="begin"/>
    </w:r>
    <w:r w:rsidRPr="009F533F">
      <w:rPr>
        <w:b/>
        <w:color w:val="808080"/>
        <w:sz w:val="28"/>
        <w:szCs w:val="36"/>
      </w:rPr>
      <w:instrText xml:space="preserve"> PAGE   \* MERGEFORMAT </w:instrText>
    </w:r>
    <w:r w:rsidRPr="009F533F">
      <w:rPr>
        <w:b/>
        <w:color w:val="808080"/>
        <w:sz w:val="28"/>
        <w:szCs w:val="36"/>
      </w:rPr>
      <w:fldChar w:fldCharType="separate"/>
    </w:r>
    <w:r w:rsidR="00497FBF">
      <w:rPr>
        <w:b/>
        <w:noProof/>
        <w:color w:val="808080"/>
        <w:sz w:val="28"/>
        <w:szCs w:val="36"/>
      </w:rPr>
      <w:t>12</w:t>
    </w:r>
    <w:r w:rsidRPr="009F533F">
      <w:rPr>
        <w:b/>
        <w:noProof/>
        <w:color w:val="808080"/>
        <w:sz w:val="28"/>
        <w:szCs w:val="36"/>
      </w:rPr>
      <w:fldChar w:fldCharType="end"/>
    </w:r>
  </w:p>
  <w:p w:rsidR="00566C97" w:rsidRDefault="00566C9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F3F" w:rsidRDefault="00495F3F">
      <w:r>
        <w:separator/>
      </w:r>
    </w:p>
  </w:footnote>
  <w:footnote w:type="continuationSeparator" w:id="0">
    <w:p w:rsidR="00495F3F" w:rsidRDefault="00495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962" w:rsidRDefault="00275962" w:rsidP="00DE56B1">
    <w:pPr>
      <w:pStyle w:val="Header"/>
      <w:rPr>
        <w:noProof/>
      </w:rPr>
    </w:pPr>
  </w:p>
  <w:p w:rsidR="00275962" w:rsidRDefault="00275962" w:rsidP="00DE56B1">
    <w:pPr>
      <w:pStyle w:val="Header"/>
      <w:rPr>
        <w:noProof/>
      </w:rPr>
    </w:pPr>
  </w:p>
  <w:p w:rsidR="00275962" w:rsidRDefault="00275962" w:rsidP="00DE56B1">
    <w:pPr>
      <w:pStyle w:val="Header"/>
      <w:rPr>
        <w:noProof/>
      </w:rPr>
    </w:pPr>
  </w:p>
  <w:p w:rsidR="00424B22" w:rsidRDefault="00275962" w:rsidP="00DE56B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2840990</wp:posOffset>
          </wp:positionH>
          <wp:positionV relativeFrom="paragraph">
            <wp:posOffset>300990</wp:posOffset>
          </wp:positionV>
          <wp:extent cx="2915920" cy="196215"/>
          <wp:effectExtent l="0" t="0" r="0" b="0"/>
          <wp:wrapNone/>
          <wp:docPr id="3" name="Picture 1" descr="dovetek-nazev-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vetek-nazev-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5920" cy="196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1363980" cy="533400"/>
          <wp:effectExtent l="0" t="0" r="762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6985</wp:posOffset>
              </wp:positionH>
              <wp:positionV relativeFrom="paragraph">
                <wp:posOffset>705484</wp:posOffset>
              </wp:positionV>
              <wp:extent cx="5760085" cy="0"/>
              <wp:effectExtent l="0" t="0" r="31115" b="19050"/>
              <wp:wrapNone/>
              <wp:docPr id="2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77F8DC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55pt,55.55pt" to="454.1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" strokecolor="#a6a6a6">
              <o:lock v:ext="edit" shapetype="f"/>
            </v:line>
          </w:pict>
        </mc:Fallback>
      </mc:AlternateContent>
    </w:r>
  </w:p>
  <w:p w:rsidR="00424B22" w:rsidRPr="00DE56B1" w:rsidRDefault="00424B22" w:rsidP="00DE56B1">
    <w:pPr>
      <w:pStyle w:val="Header"/>
    </w:pPr>
  </w:p>
  <w:p w:rsidR="00424B22" w:rsidRDefault="00424B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508CC"/>
    <w:multiLevelType w:val="hybridMultilevel"/>
    <w:tmpl w:val="C054E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438EA"/>
    <w:multiLevelType w:val="hybridMultilevel"/>
    <w:tmpl w:val="652E0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B007F"/>
    <w:multiLevelType w:val="hybridMultilevel"/>
    <w:tmpl w:val="8D0CA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47AD7"/>
    <w:multiLevelType w:val="hybridMultilevel"/>
    <w:tmpl w:val="D0C0F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82422"/>
    <w:multiLevelType w:val="hybridMultilevel"/>
    <w:tmpl w:val="B5A4E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779E4"/>
    <w:multiLevelType w:val="multilevel"/>
    <w:tmpl w:val="AFAABCE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210"/>
        </w:tabs>
        <w:ind w:left="1134" w:hanging="284"/>
      </w:pPr>
      <w:rPr>
        <w:rFonts w:ascii="Times New Roman" w:hint="default"/>
        <w:color w:val="auto"/>
      </w:rPr>
    </w:lvl>
    <w:lvl w:ilvl="4">
      <w:start w:val="1"/>
      <w:numFmt w:val="decimal"/>
      <w:lvlText w:val="·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x"/>
      <w:lvlJc w:val="left"/>
      <w:pPr>
        <w:tabs>
          <w:tab w:val="num" w:pos="1701"/>
        </w:tabs>
        <w:ind w:left="1701" w:hanging="284"/>
      </w:pPr>
      <w:rPr>
        <w:rFonts w:hint="default"/>
      </w:rPr>
    </w:lvl>
    <w:lvl w:ilvl="6">
      <w:start w:val="1"/>
      <w:numFmt w:val="decimal"/>
      <w:lvlText w:val="&gt;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  <w:rPr>
        <w:rFonts w:hint="default"/>
      </w:rPr>
    </w:lvl>
  </w:abstractNum>
  <w:abstractNum w:abstractNumId="6" w15:restartNumberingAfterBreak="0">
    <w:nsid w:val="50290458"/>
    <w:multiLevelType w:val="multilevel"/>
    <w:tmpl w:val="A792F6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Cambria" w:hAnsi="Cambria" w:cs="Cambria"/>
        <w:i w:val="0"/>
        <w:iCs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4" w:hanging="284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4">
      <w:start w:val="1"/>
      <w:numFmt w:val="decimal"/>
      <w:lvlText w:val="%5·"/>
      <w:lvlJc w:val="left"/>
      <w:pPr>
        <w:tabs>
          <w:tab w:val="num" w:pos="1417"/>
        </w:tabs>
        <w:ind w:left="1417" w:hanging="283"/>
      </w:pPr>
      <w:rPr>
        <w:rFonts w:ascii="Times New Roman" w:hAnsi="Times New Roman" w:cs="Times New Roman"/>
      </w:rPr>
    </w:lvl>
    <w:lvl w:ilvl="5">
      <w:start w:val="1"/>
      <w:numFmt w:val="decimal"/>
      <w:lvlText w:val="%6x"/>
      <w:lvlJc w:val="left"/>
      <w:pPr>
        <w:tabs>
          <w:tab w:val="num" w:pos="1701"/>
        </w:tabs>
        <w:ind w:left="1701" w:hanging="284"/>
      </w:pPr>
      <w:rPr>
        <w:rFonts w:ascii="Times New Roman" w:hAnsi="Times New Roman" w:cs="Times New Roman"/>
      </w:rPr>
    </w:lvl>
    <w:lvl w:ilvl="6">
      <w:start w:val="1"/>
      <w:numFmt w:val="decimal"/>
      <w:lvlText w:val="%7&gt;"/>
      <w:lvlJc w:val="left"/>
      <w:pPr>
        <w:tabs>
          <w:tab w:val="num" w:pos="1984"/>
        </w:tabs>
        <w:ind w:left="1984" w:hanging="283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  <w:rPr>
        <w:rFonts w:ascii="Times New Roman" w:hAnsi="Times New Roman" w:cs="Times New Roman"/>
      </w:rPr>
    </w:lvl>
  </w:abstractNum>
  <w:abstractNum w:abstractNumId="7" w15:restartNumberingAfterBreak="0">
    <w:nsid w:val="50B503D7"/>
    <w:multiLevelType w:val="hybridMultilevel"/>
    <w:tmpl w:val="E182C91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1E44BA1"/>
    <w:multiLevelType w:val="hybridMultilevel"/>
    <w:tmpl w:val="2A7EA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343DF"/>
    <w:multiLevelType w:val="hybridMultilevel"/>
    <w:tmpl w:val="EAF44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47867"/>
    <w:multiLevelType w:val="hybridMultilevel"/>
    <w:tmpl w:val="75A02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610F5A"/>
    <w:multiLevelType w:val="hybridMultilevel"/>
    <w:tmpl w:val="2D0C8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359B7"/>
    <w:multiLevelType w:val="multilevel"/>
    <w:tmpl w:val="16A8844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3" w15:restartNumberingAfterBreak="0">
    <w:nsid w:val="6A1451F2"/>
    <w:multiLevelType w:val="multilevel"/>
    <w:tmpl w:val="58D2E57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4" w:hanging="284"/>
      </w:pPr>
      <w:rPr>
        <w:rFonts w:ascii="Times New Roman" w:hAnsi="Times New Roman" w:cs="Times New Roman"/>
      </w:rPr>
    </w:lvl>
    <w:lvl w:ilvl="4">
      <w:start w:val="1"/>
      <w:numFmt w:val="decimal"/>
      <w:lvlText w:val="·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x"/>
      <w:lvlJc w:val="left"/>
      <w:pPr>
        <w:tabs>
          <w:tab w:val="num" w:pos="1701"/>
        </w:tabs>
        <w:ind w:left="1701" w:hanging="284"/>
      </w:pPr>
    </w:lvl>
    <w:lvl w:ilvl="6">
      <w:start w:val="1"/>
      <w:numFmt w:val="decimal"/>
      <w:lvlText w:val="&gt;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14" w15:restartNumberingAfterBreak="0">
    <w:nsid w:val="7C836E50"/>
    <w:multiLevelType w:val="hybridMultilevel"/>
    <w:tmpl w:val="92F2D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3"/>
  </w:num>
  <w:num w:numId="5">
    <w:abstractNumId w:val="4"/>
  </w:num>
  <w:num w:numId="6">
    <w:abstractNumId w:val="11"/>
  </w:num>
  <w:num w:numId="7">
    <w:abstractNumId w:val="1"/>
  </w:num>
  <w:num w:numId="8">
    <w:abstractNumId w:val="8"/>
  </w:num>
  <w:num w:numId="9">
    <w:abstractNumId w:val="2"/>
  </w:num>
  <w:num w:numId="10">
    <w:abstractNumId w:val="9"/>
  </w:num>
  <w:num w:numId="11">
    <w:abstractNumId w:val="7"/>
  </w:num>
  <w:num w:numId="12">
    <w:abstractNumId w:val="0"/>
  </w:num>
  <w:num w:numId="13">
    <w:abstractNumId w:val="14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F8"/>
    <w:rsid w:val="001F0A51"/>
    <w:rsid w:val="00275962"/>
    <w:rsid w:val="00424B22"/>
    <w:rsid w:val="00495F3F"/>
    <w:rsid w:val="00497FBF"/>
    <w:rsid w:val="00566C97"/>
    <w:rsid w:val="006B4DD4"/>
    <w:rsid w:val="006E27ED"/>
    <w:rsid w:val="008A41C9"/>
    <w:rsid w:val="008A7827"/>
    <w:rsid w:val="00A16C27"/>
    <w:rsid w:val="00A56BDE"/>
    <w:rsid w:val="00A822C4"/>
    <w:rsid w:val="00B6289C"/>
    <w:rsid w:val="00C76DB2"/>
    <w:rsid w:val="00C87154"/>
    <w:rsid w:val="00CA28F8"/>
    <w:rsid w:val="00E2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0FADBD4-28E8-4418-8825-96AB57EE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827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uiPriority w:val="99"/>
    <w:rsid w:val="008A7827"/>
    <w:rPr>
      <w:rFonts w:ascii="Times New Roman" w:hAnsi="Times New Roman" w:cs="Times New Roman"/>
    </w:rPr>
  </w:style>
  <w:style w:type="character" w:customStyle="1" w:styleId="FooterChar">
    <w:name w:val="Footer Char"/>
    <w:uiPriority w:val="99"/>
    <w:rsid w:val="008A7827"/>
    <w:rPr>
      <w:rFonts w:ascii="Times New Roman" w:hAnsi="Times New Roman" w:cs="Times New Roman"/>
    </w:rPr>
  </w:style>
  <w:style w:type="character" w:styleId="CommentReference">
    <w:name w:val="annotation reference"/>
    <w:uiPriority w:val="99"/>
    <w:rsid w:val="008A7827"/>
    <w:rPr>
      <w:rFonts w:ascii="Times New Roman" w:hAnsi="Times New Roman" w:cs="Times New Roman"/>
      <w:sz w:val="16"/>
      <w:szCs w:val="16"/>
    </w:rPr>
  </w:style>
  <w:style w:type="character" w:customStyle="1" w:styleId="CommentTextChar">
    <w:name w:val="Comment Text Char"/>
    <w:uiPriority w:val="99"/>
    <w:rsid w:val="008A7827"/>
    <w:rPr>
      <w:rFonts w:ascii="Calibri" w:hAnsi="Calibri" w:cs="Calibri"/>
      <w:lang w:val="en-GB"/>
    </w:rPr>
  </w:style>
  <w:style w:type="character" w:customStyle="1" w:styleId="CommentSubjectChar">
    <w:name w:val="Comment Subject Char"/>
    <w:uiPriority w:val="99"/>
    <w:rsid w:val="008A7827"/>
    <w:rPr>
      <w:rFonts w:ascii="Calibri" w:hAnsi="Calibri" w:cs="Calibri"/>
      <w:b/>
      <w:bCs/>
      <w:lang w:val="en-GB"/>
    </w:rPr>
  </w:style>
  <w:style w:type="character" w:customStyle="1" w:styleId="BalloonTextChar">
    <w:name w:val="Balloon Text Char"/>
    <w:uiPriority w:val="99"/>
    <w:rsid w:val="008A7827"/>
    <w:rPr>
      <w:rFonts w:ascii="Tahoma" w:hAnsi="Tahoma" w:cs="Tahoma"/>
      <w:sz w:val="16"/>
      <w:szCs w:val="16"/>
    </w:rPr>
  </w:style>
  <w:style w:type="character" w:customStyle="1" w:styleId="ListLabel1">
    <w:name w:val="ListLabel 1"/>
    <w:uiPriority w:val="99"/>
    <w:rsid w:val="008A7827"/>
    <w:rPr>
      <w:rFonts w:ascii="Cambria" w:hAnsi="Cambria" w:cs="Cambria"/>
      <w:color w:val="auto"/>
      <w:sz w:val="22"/>
      <w:szCs w:val="22"/>
    </w:rPr>
  </w:style>
  <w:style w:type="character" w:customStyle="1" w:styleId="ListLabel2">
    <w:name w:val="ListLabel 2"/>
    <w:uiPriority w:val="99"/>
    <w:rsid w:val="008A7827"/>
    <w:rPr>
      <w:rFonts w:ascii="Cambria" w:hAnsi="Cambria" w:cs="Cambria"/>
      <w:color w:val="auto"/>
      <w:sz w:val="22"/>
      <w:szCs w:val="22"/>
    </w:rPr>
  </w:style>
  <w:style w:type="character" w:customStyle="1" w:styleId="ListLabel3">
    <w:name w:val="ListLabel 3"/>
    <w:uiPriority w:val="99"/>
    <w:rsid w:val="008A7827"/>
    <w:rPr>
      <w:rFonts w:ascii="Cambria" w:hAnsi="Cambria" w:cs="Cambria"/>
      <w:color w:val="auto"/>
      <w:sz w:val="22"/>
      <w:szCs w:val="22"/>
    </w:rPr>
  </w:style>
  <w:style w:type="character" w:customStyle="1" w:styleId="ListLabel4">
    <w:name w:val="ListLabel 4"/>
    <w:uiPriority w:val="99"/>
    <w:rsid w:val="008A7827"/>
    <w:rPr>
      <w:rFonts w:ascii="Cambria" w:hAnsi="Cambria" w:cs="Cambria"/>
      <w:color w:val="auto"/>
      <w:sz w:val="22"/>
      <w:szCs w:val="22"/>
    </w:rPr>
  </w:style>
  <w:style w:type="paragraph" w:customStyle="1" w:styleId="Heading">
    <w:name w:val="Heading"/>
    <w:basedOn w:val="Normal"/>
    <w:next w:val="TextBody"/>
    <w:uiPriority w:val="99"/>
    <w:rsid w:val="008A7827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extBody">
    <w:name w:val="Text Body"/>
    <w:basedOn w:val="Normal"/>
    <w:uiPriority w:val="99"/>
    <w:rsid w:val="008A7827"/>
    <w:pPr>
      <w:spacing w:after="140" w:line="288" w:lineRule="auto"/>
    </w:pPr>
  </w:style>
  <w:style w:type="paragraph" w:styleId="List">
    <w:name w:val="List"/>
    <w:basedOn w:val="TextBody"/>
    <w:uiPriority w:val="99"/>
    <w:rsid w:val="008A7827"/>
    <w:rPr>
      <w:rFonts w:ascii="FreeSans" w:hAnsi="FreeSans" w:cs="FreeSans"/>
    </w:rPr>
  </w:style>
  <w:style w:type="paragraph" w:styleId="Caption">
    <w:name w:val="caption"/>
    <w:basedOn w:val="Normal"/>
    <w:uiPriority w:val="99"/>
    <w:qFormat/>
    <w:rsid w:val="008A7827"/>
    <w:pPr>
      <w:suppressLineNumbers/>
      <w:spacing w:before="120" w:after="120"/>
    </w:pPr>
    <w:rPr>
      <w:rFonts w:ascii="FreeSans" w:hAnsi="FreeSans" w:cs="FreeSans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8A7827"/>
    <w:pPr>
      <w:suppressLineNumbers/>
    </w:pPr>
    <w:rPr>
      <w:rFonts w:ascii="FreeSans" w:hAnsi="FreeSans" w:cs="FreeSans"/>
    </w:rPr>
  </w:style>
  <w:style w:type="paragraph" w:styleId="Header">
    <w:name w:val="header"/>
    <w:basedOn w:val="Normal"/>
    <w:link w:val="HeaderChar1"/>
    <w:uiPriority w:val="99"/>
    <w:rsid w:val="008A7827"/>
    <w:pPr>
      <w:tabs>
        <w:tab w:val="center" w:pos="4536"/>
        <w:tab w:val="right" w:pos="9072"/>
      </w:tabs>
    </w:pPr>
  </w:style>
  <w:style w:type="character" w:customStyle="1" w:styleId="HeaderChar1">
    <w:name w:val="Header Char1"/>
    <w:link w:val="Header"/>
    <w:uiPriority w:val="99"/>
    <w:semiHidden/>
    <w:rsid w:val="00CA28F8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1"/>
    <w:uiPriority w:val="99"/>
    <w:rsid w:val="008A7827"/>
    <w:pPr>
      <w:tabs>
        <w:tab w:val="center" w:pos="4536"/>
        <w:tab w:val="right" w:pos="9072"/>
      </w:tabs>
    </w:pPr>
  </w:style>
  <w:style w:type="character" w:customStyle="1" w:styleId="FooterChar1">
    <w:name w:val="Footer Char1"/>
    <w:link w:val="Footer"/>
    <w:uiPriority w:val="99"/>
    <w:semiHidden/>
    <w:rsid w:val="00CA28F8"/>
    <w:rPr>
      <w:rFonts w:ascii="Times New Roman" w:hAnsi="Times New Roman"/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rsid w:val="008A7827"/>
    <w:rPr>
      <w:rFonts w:ascii="Calibri" w:hAnsi="Calibri" w:cs="Calibri"/>
      <w:lang w:val="en-GB"/>
    </w:rPr>
  </w:style>
  <w:style w:type="character" w:customStyle="1" w:styleId="CommentTextChar1">
    <w:name w:val="Comment Text Char1"/>
    <w:link w:val="CommentText"/>
    <w:uiPriority w:val="99"/>
    <w:semiHidden/>
    <w:rsid w:val="00CA28F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link w:val="CommentSubjectChar1"/>
    <w:uiPriority w:val="99"/>
    <w:rsid w:val="008A7827"/>
    <w:rPr>
      <w:b/>
      <w:bCs/>
    </w:rPr>
  </w:style>
  <w:style w:type="character" w:customStyle="1" w:styleId="CommentSubjectChar1">
    <w:name w:val="Comment Subject Char1"/>
    <w:link w:val="CommentSubject"/>
    <w:uiPriority w:val="99"/>
    <w:semiHidden/>
    <w:rsid w:val="00CA28F8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1"/>
    <w:uiPriority w:val="99"/>
    <w:rsid w:val="008A7827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link w:val="BalloonText"/>
    <w:uiPriority w:val="99"/>
    <w:semiHidden/>
    <w:rsid w:val="00CA28F8"/>
    <w:rPr>
      <w:rFonts w:ascii="Times New Roman" w:hAnsi="Times New Roman" w:cs="Times New Roman"/>
      <w:sz w:val="0"/>
      <w:szCs w:val="0"/>
    </w:rPr>
  </w:style>
  <w:style w:type="paragraph" w:styleId="ListParagraph">
    <w:name w:val="List Paragraph"/>
    <w:basedOn w:val="Normal"/>
    <w:uiPriority w:val="99"/>
    <w:qFormat/>
    <w:rsid w:val="008A782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3811</Words>
  <Characters>22491</Characters>
  <Application>Microsoft Office Word</Application>
  <DocSecurity>0</DocSecurity>
  <Lines>187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Smlouva</vt:lpstr>
      <vt:lpstr>Smlouva</vt:lpstr>
    </vt:vector>
  </TitlesOfParts>
  <Company>Advokátní kancelář</Company>
  <LinksUpToDate>false</LinksUpToDate>
  <CharactersWithSpaces>26250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David Štůla</dc:creator>
  <cp:keywords/>
  <dc:description/>
  <cp:lastModifiedBy>Radka Magazu</cp:lastModifiedBy>
  <cp:revision>2</cp:revision>
  <dcterms:created xsi:type="dcterms:W3CDTF">2016-11-16T11:29:00Z</dcterms:created>
  <dcterms:modified xsi:type="dcterms:W3CDTF">2016-11-16T11:29:00Z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Advokátní kancelář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